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Проект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zh-CN"/>
        </w:rPr>
        <w:t xml:space="preserve">ПРАВИТЕЛЬСТВО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 xml:space="preserve">ХАНТЫ-МАНСИЙСКОГО АВТОНОМНОГО ОКРУГА – ЮГРЫ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zh-CN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от _______________ № _____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 xml:space="preserve">Ханты-Мансийск</w:t>
      </w:r>
      <w:r/>
    </w:p>
    <w:p>
      <w:pPr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О внесении изменений в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постановление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 Правительства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Ханты-Мансийского автономного округа – Югры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от 27 декабря 2019 года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№550-п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«Об утверждении порядка осуществления деятельности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zh-CN"/>
        </w:rPr>
        <w:t xml:space="preserve">по обращению с животными без владельцев в Ханты-Мансийском автономном округе – Югре»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zh-CN"/>
        </w:rPr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В соответствии с </w:t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Ф</w:t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едеральными законами от 27 декабря 2018 года </w:t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№ 498-ФЗ «Об ответственном обращении с животными и о внесении изменений в отдельные законодательные акты Российской</w:t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 Федерации», </w:t>
      </w:r>
      <w:r>
        <w:rPr>
          <w:rFonts w:ascii="Times New Roman" w:hAnsi="Times New Roman" w:eastAsia="HiddenHorzOCR;MS Mincho" w:cs="Times New Roman"/>
          <w:sz w:val="28"/>
          <w:szCs w:val="28"/>
          <w:lang w:eastAsia="zh-CN"/>
        </w:rPr>
        <w:t xml:space="preserve"> законами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Ханты-Мансийского автономного округа – Югры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от 12 октября 2005 года № 73-оз «О Правительстве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Ханты-Мансийского автономного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округа – Югры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», от 18 октября 2019 года № 60-оз «О регулировании отдельных отношений в области обращения с животными на территории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Ханты-Мансийского автономного округа – Югры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учитывая решение Общественного совета при Ветеринарной службе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Ханты-Мансийского автономного округа – Югры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(п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ротокол от 25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ноября 2022 год №14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Правительство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Ханты-Мансийского автономного округа – Югры </w:t>
      </w:r>
      <w:r>
        <w:rPr>
          <w:rFonts w:ascii="Times New Roman" w:hAnsi="Times New Roman" w:eastAsia="Calibri" w:cs="Times New Roman"/>
          <w:b/>
          <w:color w:val="000000"/>
          <w:spacing w:val="40"/>
          <w:sz w:val="28"/>
          <w:szCs w:val="28"/>
          <w:lang w:eastAsia="zh-CN"/>
        </w:rPr>
        <w:t xml:space="preserve">постановляет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Внести в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постановление Правительства Ханты-Мансийского автономного округа – Югры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от 27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декабря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2019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года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№550-п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«Об утверждении порядка осуществления деятельности по обращению с животными без владельцев в Ханты-Мансийском автономном округе – Югре»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следующие изменения:</w:t>
      </w:r>
      <w:r/>
    </w:p>
    <w:p>
      <w:pPr>
        <w:pStyle w:val="690"/>
        <w:numPr>
          <w:ilvl w:val="0"/>
          <w:numId w:val="11"/>
        </w:num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 пункте 2 слова «государственной власти» исключить.</w:t>
      </w:r>
      <w:r/>
    </w:p>
    <w:p>
      <w:pPr>
        <w:pStyle w:val="690"/>
        <w:numPr>
          <w:ilvl w:val="0"/>
          <w:numId w:val="11"/>
        </w:num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 приложении:</w:t>
      </w:r>
      <w:r/>
    </w:p>
    <w:p>
      <w:pPr>
        <w:pStyle w:val="690"/>
        <w:numPr>
          <w:ilvl w:val="1"/>
          <w:numId w:val="12"/>
        </w:num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А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бзац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пункта 6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изложить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в следующей редакции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«Утвержденный план-график,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контактные данные организаций подлежат размещению на официальном сайте органа местного самоуправления городского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автономного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и (или)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муниципального района автономного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и (или) поселения автономного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бзац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3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пункта 6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изложить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 следующей редакции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Организации информируют граждан о дате, времени и месте проведения плановых мероприятий по отлову животных без владельцев, в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том числе на официальном сайте органа местного самоуправления городского округа автономного округа</w:t>
      </w:r>
      <w: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 (или) муниципального района автономного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и (или) поселения автономного округа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или через средства массовой информации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не менее чем за два дня до их начала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3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ункт 7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дополнить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словами</w:t>
      </w:r>
      <w:r>
        <w:t xml:space="preserve"> </w:t>
      </w:r>
      <w: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поступивших на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соответствующие адреса (почтовые, электронные), контактные телефоны организации, при личном обращении граждан, а также через государственную информационную систему автономного округа «Единая информационная база домашних животных и животных без владельцев.»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После пункта 7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дополнить пункт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ами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7.1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, 7.2, 7.3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следующего содержания: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7.1.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Сведения о местах нахождения, контактных телефонах (телефонах для справок), адресе электронной почты, графике работы организации размещаются на официальном сайте органа местного самоуправления в информационно-телек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оммуникационной сети «Интернет»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«7.2. Обращение (заявление) об отлове животных без владельцев должно содержать информацию о виде животного (собака, кошка, иные), адрес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места обитания животного без владельца, количестве животных без владельцев, подлежащих отлову, описание животных без владельцев,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времени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присутствия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животных,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контактные данные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заявителя,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указании причины отлова животных без владельцев, в том числе о следующих фактах (при наличии):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 нанесения животным без владельца укуса или иной травмы человеку;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 создания опасности для дорожного движения (в случае нахождения травмированного животного на проезжей части);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 нахождения животного без владельца на территории образовательных организаций.»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«7.3. Срок выезда для вынужденного отлова животных, в том числе нанесших травму человеку либо создающих опасность дорожного движения, а также находящихся на территории образовательных организаций не должен превышать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12 часов.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5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ункт 9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дополнить словами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«в электронном вид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е в течении трех рабочих дней.».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6. Пункт 9 дополнить абзацем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: 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«Название файлов, содержащих видеозаписи процесса отлова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 возврата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животных без владель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цев, должны содержать информацию о дате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отлова (возврата) и транспортировки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животных без владельцев;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7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бзац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пункта 10 изложить в следующей редакции: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Предельное время транспортировки отловленных животных без владельцев от места отлова и до их передачи в приют не должно превышать</w:t>
      </w:r>
      <w:r>
        <w:rPr>
          <w:rFonts w:ascii="Calibri" w:hAnsi="Calibri" w:eastAsia="Times New Roman" w:cs="Times New Roma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шести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часов. При нахождении животных в пути более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шести</w:t>
      </w:r>
      <w:r>
        <w:rPr>
          <w:rFonts w:ascii="Times New Roman" w:hAnsi="Times New Roman" w:eastAsia="Calibri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часов животным предоставляется часовой отдых без выгрузки из машины и питьевая вода.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 случае перевозки животных на большие расстояния (свыше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шести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часов пребывания в пути) организация, осуществляющая отлов животных, обязана обеспечить их кормом и водой. Расстояние транспортировки животных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не должно превышать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6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00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км.»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ункт 11.4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пункта 11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«Ежедневно по окончании работ по отлову и транспортировке животных без владельцев кузов автотранспортного средства, а также оборудование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клетки подлежат мойке и дезинфекции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составлением акта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Правилами проведения дезинфекции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дезинвазии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объектов государственного ветеринарного надзора, утвержденных Минсельхозом РФ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15.07.2022 №13-5-2/0525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9.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После пункта 11.4 дополнить пунктами 11.5, 11.6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, следующего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«11.5.Имеет отдельный закрытый отсек (кузов),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обеспечивающий защиту животных от неблагоприятных погодных условий, вентиляцию, систему поддержания температуры воздуха от 5°С до 20°С для транспортировки животных и оборудованный раздельными клетками (отсеками) для животных разного пола, размера, возраста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обеспечивающими исключение контакта отловленных животных между собой (за исключением животных из одного помета или же из одной стаи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«11.6.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Предельное количество перевозимых животных без владельцев должно определяться из расчета на одно животное весом 15 килограммов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выше не менее 0,6 кв. метра пространства отсека автотранспортного средства, для животных весом менее 15 килограммов 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орудую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тся индивидуальные клетки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0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ункт 12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дополнить словами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«в течени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трех лет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2.1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 пункт 15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дополнить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следующ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ими словами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 соответствии с постановлением Правительств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а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Ханты-Мансийского автономного округа – Югры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от 10 апреля 2020 года №118-п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«О порядке организации деятельности приютов для животных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Ханты-Мансийском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автономном округе – Ю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гре и нормах содержания в них».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2.1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после пункта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16.1 дополнить пунктами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16.2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, 16.3,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16.4, 16.5, 16.6, 16.7, 16.8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следующего содержания: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«16.2. Транспортирование животных без владельцев совместно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с трупами животных.»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«16.3. Умерщвление животных без владельцев.»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«16.4.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Снятие с привязи животных, временно оставленных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в общественных местах.»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«16.5. Использование лекарственных средств, оказывающих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иммобилизирующее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воздействие на животных без владельцев, с нарушением инструкции по его применению.»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«16.6. Передавать отловленных животных без владельцев гражданам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 организациям, не являющимся их собственниками, приютами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 учреждениями государственной ветеринарной службы.»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«16.7. Присваивать, продавать отловленных животных без владельцев гражданам и организациям.»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«16.8. Осуществлять отлов животных без владельцев в жилых помещениях, а также на земельных участках домовладений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 в расположенных на них надворных постройках без согласия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br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их собственников или нанимателей.».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2.13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Пункт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16.2 переименовать в пункт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16.9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.</w:t>
      </w:r>
      <w:r/>
    </w:p>
    <w:p>
      <w:pPr>
        <w:ind w:right="2"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highlight w:val="white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2.14.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Постановление Правительства Ханты-Мансийского автономного округа – Югры от 27 декабря 2019 года №550-п «Об утверждении порядка осуществления деятельности по обращению с животными без владельцев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в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Ханты-Мансийском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 автономном округе – Югре»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действует до 1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марта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2029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 г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ода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zh-CN"/>
        </w:rPr>
        <w:t xml:space="preserve">.</w:t>
      </w:r>
      <w:r>
        <w:rPr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 w:eastAsia="HiddenHorzOCR;MS Mincho" w:cs="Times New Roman"/>
          <w:bCs/>
          <w:sz w:val="28"/>
          <w:szCs w:val="28"/>
          <w:lang w:eastAsia="zh-CN"/>
        </w:rPr>
      </w:pPr>
      <w:r/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Times New Roman" w:hAnsi="Times New Roman" w:eastAsia="HiddenHorzOCR;MS Mincho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HiddenHorzOCR;MS Mincho" w:cs="Times New Roman"/>
          <w:bCs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Губернатор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Ханты-Мансийского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автономного округа – Югры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  <w:t xml:space="preserve">  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Н.В.Кома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ddenHorzOCR;MS Mincho">
    <w:panose1 w:val="02000603000000000000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75975348"/>
      <w:docPartObj>
        <w:docPartGallery w:val="Page Numbers (Top of Page)"/>
        <w:docPartUnique w:val="true"/>
      </w:docPartObj>
      <w:rPr/>
    </w:sdtPr>
    <w:sdtContent>
      <w:p>
        <w:pPr>
          <w:pStyle w:val="69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72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3" w:hanging="375"/>
      </w:pPr>
      <w:rPr>
        <w:rFonts w:ascii="Times New Roman" w:hAnsi="Times New Roman" w:eastAsia="Calibri" w:cs="Times New Roman"/>
      </w:rPr>
    </w:lvl>
    <w:lvl w:ilvl="1">
      <w:start w:val="2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3"/>
    <w:next w:val="68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3"/>
    <w:next w:val="68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4"/>
    <w:link w:val="34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693"/>
    <w:uiPriority w:val="99"/>
  </w:style>
  <w:style w:type="character" w:styleId="45">
    <w:name w:val="Footer Char"/>
    <w:basedOn w:val="684"/>
    <w:link w:val="695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5"/>
    <w:uiPriority w:val="99"/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rPr>
      <w:rFonts w:eastAsiaTheme="minorEastAsia"/>
      <w:lang w:eastAsia="ru-RU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688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table" w:styleId="689">
    <w:name w:val="Table Grid"/>
    <w:basedOn w:val="68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0">
    <w:name w:val="List Paragraph"/>
    <w:basedOn w:val="683"/>
    <w:uiPriority w:val="34"/>
    <w:qFormat/>
    <w:pPr>
      <w:contextualSpacing/>
      <w:ind w:left="720"/>
      <w:spacing w:line="256" w:lineRule="auto"/>
    </w:pPr>
    <w:rPr>
      <w:rFonts w:eastAsiaTheme="minorHAnsi"/>
      <w:lang w:eastAsia="en-US"/>
    </w:rPr>
  </w:style>
  <w:style w:type="paragraph" w:styleId="691">
    <w:name w:val="Balloon Text"/>
    <w:basedOn w:val="683"/>
    <w:link w:val="69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2" w:customStyle="1">
    <w:name w:val="Текст выноски Знак"/>
    <w:basedOn w:val="684"/>
    <w:link w:val="691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693">
    <w:name w:val="Header"/>
    <w:basedOn w:val="683"/>
    <w:link w:val="6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4" w:customStyle="1">
    <w:name w:val="Верхний колонтитул Знак"/>
    <w:basedOn w:val="684"/>
    <w:link w:val="693"/>
    <w:uiPriority w:val="99"/>
    <w:rPr>
      <w:rFonts w:eastAsiaTheme="minorEastAsia"/>
      <w:lang w:eastAsia="ru-RU"/>
    </w:rPr>
  </w:style>
  <w:style w:type="paragraph" w:styleId="695">
    <w:name w:val="Footer"/>
    <w:basedOn w:val="683"/>
    <w:link w:val="6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Нижний колонтитул Знак"/>
    <w:basedOn w:val="684"/>
    <w:link w:val="695"/>
    <w:uiPriority w:val="99"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revision>7</cp:revision>
  <dcterms:created xsi:type="dcterms:W3CDTF">2022-11-25T11:17:00Z</dcterms:created>
  <dcterms:modified xsi:type="dcterms:W3CDTF">2023-11-09T07:52:54Z</dcterms:modified>
</cp:coreProperties>
</file>