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6AD05" w14:textId="4B8EC760" w:rsidR="00F7436F" w:rsidRDefault="00CC19FC" w:rsidP="00490B72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612A">
        <w:rPr>
          <w:rFonts w:ascii="Times New Roman" w:hAnsi="Times New Roman" w:cs="Times New Roman"/>
          <w:b w:val="0"/>
          <w:sz w:val="28"/>
          <w:szCs w:val="28"/>
        </w:rPr>
        <w:t>П</w:t>
      </w:r>
      <w:r w:rsidR="00F7436F" w:rsidRPr="00E2612A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14:paraId="3FBA0F80" w14:textId="77777777" w:rsidR="00CC19FC" w:rsidRPr="00E2612A" w:rsidRDefault="00CC19FC" w:rsidP="00490B72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5788F94" w14:textId="77777777" w:rsidR="00F7436F" w:rsidRPr="00E2612A" w:rsidRDefault="00F7436F" w:rsidP="00490B7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2612A">
        <w:rPr>
          <w:rFonts w:ascii="Times New Roman" w:hAnsi="Times New Roman" w:cs="Times New Roman"/>
          <w:sz w:val="28"/>
          <w:szCs w:val="28"/>
        </w:rPr>
        <w:t>ПРАВИТЕЛЬСТВО</w:t>
      </w:r>
    </w:p>
    <w:p w14:paraId="0D28F6C9" w14:textId="77777777" w:rsidR="00F7436F" w:rsidRPr="00E2612A" w:rsidRDefault="00F7436F" w:rsidP="00490B72">
      <w:pPr>
        <w:jc w:val="center"/>
        <w:rPr>
          <w:b/>
          <w:sz w:val="28"/>
          <w:szCs w:val="28"/>
        </w:rPr>
      </w:pPr>
      <w:r w:rsidRPr="00E2612A">
        <w:rPr>
          <w:b/>
          <w:sz w:val="28"/>
          <w:szCs w:val="28"/>
        </w:rPr>
        <w:t>ХАНТЫ-МАНСИЙСКОГО АВТОНОМНОГО ОКРУГА – ЮГРЫ</w:t>
      </w:r>
    </w:p>
    <w:p w14:paraId="77904493" w14:textId="77777777" w:rsidR="00F7436F" w:rsidRPr="00E2612A" w:rsidRDefault="00F7436F" w:rsidP="00490B72">
      <w:pPr>
        <w:jc w:val="center"/>
        <w:rPr>
          <w:b/>
          <w:sz w:val="28"/>
          <w:szCs w:val="28"/>
        </w:rPr>
      </w:pPr>
    </w:p>
    <w:p w14:paraId="74A3A725" w14:textId="77777777" w:rsidR="00F7436F" w:rsidRPr="00E2612A" w:rsidRDefault="00F7436F" w:rsidP="00490B72">
      <w:pPr>
        <w:jc w:val="center"/>
        <w:rPr>
          <w:b/>
          <w:sz w:val="28"/>
          <w:szCs w:val="28"/>
        </w:rPr>
      </w:pPr>
      <w:r w:rsidRPr="00E2612A">
        <w:rPr>
          <w:b/>
          <w:sz w:val="28"/>
          <w:szCs w:val="28"/>
        </w:rPr>
        <w:t>ПОСТАНОВЛЕНИЕ</w:t>
      </w:r>
    </w:p>
    <w:p w14:paraId="45503E70" w14:textId="77777777" w:rsidR="00490B72" w:rsidRPr="00E2612A" w:rsidRDefault="00490B72" w:rsidP="00490B72">
      <w:pPr>
        <w:jc w:val="center"/>
        <w:rPr>
          <w:b/>
          <w:sz w:val="28"/>
          <w:szCs w:val="28"/>
        </w:rPr>
      </w:pPr>
    </w:p>
    <w:p w14:paraId="32781C3D" w14:textId="77777777" w:rsidR="00F7436F" w:rsidRPr="00E2612A" w:rsidRDefault="00F7436F" w:rsidP="00490B72">
      <w:pPr>
        <w:jc w:val="center"/>
        <w:rPr>
          <w:sz w:val="28"/>
          <w:szCs w:val="28"/>
        </w:rPr>
      </w:pPr>
      <w:r w:rsidRPr="00E2612A">
        <w:rPr>
          <w:sz w:val="28"/>
          <w:szCs w:val="28"/>
        </w:rPr>
        <w:t>от __________________ №__________</w:t>
      </w:r>
    </w:p>
    <w:p w14:paraId="44E029ED" w14:textId="77777777" w:rsidR="00F7436F" w:rsidRPr="000453A4" w:rsidRDefault="00F7436F" w:rsidP="00490B72">
      <w:pPr>
        <w:jc w:val="center"/>
        <w:rPr>
          <w:sz w:val="28"/>
          <w:szCs w:val="28"/>
        </w:rPr>
      </w:pPr>
      <w:r w:rsidRPr="00E2612A">
        <w:rPr>
          <w:sz w:val="28"/>
          <w:szCs w:val="28"/>
        </w:rPr>
        <w:t>Ханты-Мансийск</w:t>
      </w:r>
    </w:p>
    <w:p w14:paraId="66B533CD" w14:textId="45A4DC96" w:rsidR="00F7436F" w:rsidRPr="008A72C9" w:rsidRDefault="00F7436F" w:rsidP="00E35C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3A4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="0074451A" w:rsidRPr="008A72C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приложение 5 к 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>ю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Ханты-Мансийского автономного округа – Югры от 25 декабря 2015 </w:t>
      </w:r>
      <w:r w:rsidR="00494E30" w:rsidRPr="008A72C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0453A4" w:rsidRPr="008A7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>491-п «</w:t>
      </w:r>
      <w:r w:rsidR="00EC5E3D" w:rsidRPr="008A72C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условий труда в соответствии с индивидуальной программой реабилитации, </w:t>
      </w:r>
      <w:proofErr w:type="spellStart"/>
      <w:r w:rsidR="00EC5E3D" w:rsidRPr="008A72C9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="00EC5E3D" w:rsidRPr="008A72C9">
        <w:rPr>
          <w:rFonts w:ascii="Times New Roman" w:hAnsi="Times New Roman" w:cs="Times New Roman"/>
          <w:b w:val="0"/>
          <w:sz w:val="28"/>
          <w:szCs w:val="28"/>
        </w:rPr>
        <w:t xml:space="preserve"> инвалида, порядка создания условий для предпринимательской деятельности инвалидов, порядка организации обучения инвалидов новым профессиям, порядка резервирования рабочих мест по профессиям, наиболее подходящим для трудоустройства инвалидов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9770D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установления </w:t>
      </w:r>
      <w:r w:rsidR="00D824E6">
        <w:rPr>
          <w:rFonts w:ascii="Times New Roman" w:hAnsi="Times New Roman" w:cs="Times New Roman"/>
          <w:b w:val="0"/>
          <w:sz w:val="28"/>
          <w:szCs w:val="28"/>
        </w:rPr>
        <w:br/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proofErr w:type="gramEnd"/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</w:t>
      </w:r>
      <w:r w:rsidR="00E35CE7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260EF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1175C40" w14:textId="77777777" w:rsidR="00CB2BC1" w:rsidRPr="008A72C9" w:rsidRDefault="00CB2BC1" w:rsidP="00490B72">
      <w:pPr>
        <w:pStyle w:val="Heading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459BC154" w14:textId="752E63D3" w:rsidR="00775E3E" w:rsidRPr="008A72C9" w:rsidRDefault="00EC5E3D" w:rsidP="00775E3E">
      <w:pPr>
        <w:ind w:firstLine="540"/>
        <w:jc w:val="both"/>
        <w:rPr>
          <w:sz w:val="28"/>
          <w:szCs w:val="28"/>
        </w:rPr>
      </w:pPr>
      <w:proofErr w:type="gramStart"/>
      <w:r w:rsidRPr="008A72C9">
        <w:rPr>
          <w:sz w:val="28"/>
          <w:szCs w:val="28"/>
        </w:rPr>
        <w:t>В соответствии с з</w:t>
      </w:r>
      <w:r w:rsidR="00775E3E" w:rsidRPr="008A72C9">
        <w:rPr>
          <w:sz w:val="28"/>
          <w:szCs w:val="28"/>
        </w:rPr>
        <w:t>аконами Ханты-Мансийс</w:t>
      </w:r>
      <w:r w:rsidR="00CC19FC" w:rsidRPr="008A72C9">
        <w:rPr>
          <w:sz w:val="28"/>
          <w:szCs w:val="28"/>
        </w:rPr>
        <w:t xml:space="preserve">кого автономного </w:t>
      </w:r>
      <w:r w:rsidR="00D824E6">
        <w:rPr>
          <w:sz w:val="28"/>
          <w:szCs w:val="28"/>
        </w:rPr>
        <w:br/>
      </w:r>
      <w:r w:rsidR="00CC19FC" w:rsidRPr="008A72C9">
        <w:rPr>
          <w:sz w:val="28"/>
          <w:szCs w:val="28"/>
        </w:rPr>
        <w:t xml:space="preserve">округа – Югры </w:t>
      </w:r>
      <w:r w:rsidR="00775E3E" w:rsidRPr="008A72C9">
        <w:rPr>
          <w:sz w:val="28"/>
          <w:szCs w:val="28"/>
        </w:rPr>
        <w:t xml:space="preserve">от 25 февраля 2003 года </w:t>
      </w:r>
      <w:hyperlink r:id="rId9" w:history="1">
        <w:r w:rsidR="00775E3E" w:rsidRPr="008A72C9">
          <w:rPr>
            <w:rStyle w:val="a3"/>
            <w:color w:val="auto"/>
            <w:sz w:val="28"/>
            <w:szCs w:val="28"/>
            <w:u w:val="none"/>
          </w:rPr>
          <w:t>№ 14-оз</w:t>
        </w:r>
      </w:hyperlink>
      <w:r w:rsidR="00775E3E" w:rsidRPr="008A72C9">
        <w:rPr>
          <w:sz w:val="28"/>
          <w:szCs w:val="28"/>
        </w:rPr>
        <w:t xml:space="preserve"> «О нормативных правовых актах Ханты-Мансийского автономного округа – Югры», </w:t>
      </w:r>
      <w:r w:rsidR="00D824E6">
        <w:rPr>
          <w:sz w:val="28"/>
          <w:szCs w:val="28"/>
        </w:rPr>
        <w:br/>
      </w:r>
      <w:r w:rsidR="00775E3E" w:rsidRPr="008A72C9">
        <w:rPr>
          <w:sz w:val="28"/>
          <w:szCs w:val="28"/>
        </w:rPr>
        <w:t xml:space="preserve">от 23 декабря 2004 года </w:t>
      </w:r>
      <w:hyperlink r:id="rId10" w:history="1">
        <w:r w:rsidR="00775E3E" w:rsidRPr="008A72C9">
          <w:rPr>
            <w:rStyle w:val="a3"/>
            <w:color w:val="auto"/>
            <w:sz w:val="28"/>
            <w:szCs w:val="28"/>
            <w:u w:val="none"/>
          </w:rPr>
          <w:t>№ 89-оз</w:t>
        </w:r>
      </w:hyperlink>
      <w:r w:rsidR="00775E3E" w:rsidRPr="008A72C9">
        <w:rPr>
          <w:sz w:val="28"/>
          <w:szCs w:val="28"/>
        </w:rPr>
        <w:t xml:space="preserve"> «О гарантиях трудовой занятости инвалидов в Ханты-Мансийском автономном округе – Югре», </w:t>
      </w:r>
      <w:r w:rsidR="00D824E6">
        <w:rPr>
          <w:sz w:val="28"/>
          <w:szCs w:val="28"/>
        </w:rPr>
        <w:br/>
      </w:r>
      <w:r w:rsidR="00775E3E" w:rsidRPr="008A72C9">
        <w:rPr>
          <w:sz w:val="28"/>
          <w:szCs w:val="28"/>
        </w:rPr>
        <w:t xml:space="preserve">от 12 октября 2005 года </w:t>
      </w:r>
      <w:hyperlink r:id="rId11" w:history="1">
        <w:r w:rsidR="00775E3E" w:rsidRPr="008A72C9">
          <w:rPr>
            <w:rStyle w:val="a3"/>
            <w:color w:val="auto"/>
            <w:sz w:val="28"/>
            <w:szCs w:val="28"/>
            <w:u w:val="none"/>
          </w:rPr>
          <w:t>№ 73-оз</w:t>
        </w:r>
      </w:hyperlink>
      <w:r w:rsidR="00775E3E" w:rsidRPr="008A72C9">
        <w:rPr>
          <w:sz w:val="28"/>
          <w:szCs w:val="28"/>
        </w:rPr>
        <w:t xml:space="preserve"> «О Правительстве Ханты-Мансийского автономного округа – Югры»</w:t>
      </w:r>
      <w:r w:rsidR="002D77D1" w:rsidRPr="008A72C9">
        <w:rPr>
          <w:sz w:val="28"/>
          <w:szCs w:val="28"/>
        </w:rPr>
        <w:t>, учитывая решени</w:t>
      </w:r>
      <w:r w:rsidR="00CC19FC" w:rsidRPr="008A72C9">
        <w:rPr>
          <w:sz w:val="28"/>
          <w:szCs w:val="28"/>
        </w:rPr>
        <w:t>е</w:t>
      </w:r>
      <w:r w:rsidR="002D77D1" w:rsidRPr="008A72C9">
        <w:rPr>
          <w:sz w:val="28"/>
          <w:szCs w:val="28"/>
        </w:rPr>
        <w:t xml:space="preserve"> Общественного совета при Департаменте труда и занятости населения</w:t>
      </w:r>
      <w:proofErr w:type="gramEnd"/>
      <w:r w:rsidR="002D77D1" w:rsidRPr="008A72C9">
        <w:rPr>
          <w:sz w:val="28"/>
          <w:szCs w:val="28"/>
        </w:rPr>
        <w:t xml:space="preserve"> Ханты-Мансийского автономного округа – Югры (</w:t>
      </w:r>
      <w:r w:rsidR="002D77D1" w:rsidRPr="00CB2BC1">
        <w:rPr>
          <w:sz w:val="28"/>
          <w:szCs w:val="28"/>
        </w:rPr>
        <w:t xml:space="preserve">протокол заседания от </w:t>
      </w:r>
      <w:r w:rsidR="008E0E02">
        <w:rPr>
          <w:sz w:val="28"/>
          <w:szCs w:val="28"/>
        </w:rPr>
        <w:t>24</w:t>
      </w:r>
      <w:r w:rsidR="00CB2BC1" w:rsidRPr="00CB2BC1">
        <w:rPr>
          <w:sz w:val="28"/>
          <w:szCs w:val="28"/>
        </w:rPr>
        <w:t xml:space="preserve"> марта</w:t>
      </w:r>
      <w:r w:rsidR="00D62A16" w:rsidRPr="00CB2BC1">
        <w:rPr>
          <w:sz w:val="28"/>
          <w:szCs w:val="28"/>
        </w:rPr>
        <w:t xml:space="preserve"> </w:t>
      </w:r>
      <w:r w:rsidR="002D77D1" w:rsidRPr="00CB2BC1">
        <w:rPr>
          <w:sz w:val="28"/>
          <w:szCs w:val="28"/>
        </w:rPr>
        <w:t>202</w:t>
      </w:r>
      <w:r w:rsidR="00CB2BC1" w:rsidRPr="00CB2BC1">
        <w:rPr>
          <w:sz w:val="28"/>
          <w:szCs w:val="28"/>
        </w:rPr>
        <w:t>3</w:t>
      </w:r>
      <w:r w:rsidR="002D77D1" w:rsidRPr="00CB2BC1">
        <w:rPr>
          <w:sz w:val="28"/>
          <w:szCs w:val="28"/>
        </w:rPr>
        <w:t xml:space="preserve"> года </w:t>
      </w:r>
      <w:r w:rsidR="00D824E6">
        <w:rPr>
          <w:sz w:val="28"/>
          <w:szCs w:val="28"/>
        </w:rPr>
        <w:br/>
      </w:r>
      <w:r w:rsidR="002D77D1" w:rsidRPr="00CB2BC1">
        <w:rPr>
          <w:sz w:val="28"/>
          <w:szCs w:val="28"/>
        </w:rPr>
        <w:t>№</w:t>
      </w:r>
      <w:r w:rsidR="00D62A16" w:rsidRPr="00CB2BC1">
        <w:rPr>
          <w:sz w:val="28"/>
          <w:szCs w:val="28"/>
        </w:rPr>
        <w:t xml:space="preserve"> </w:t>
      </w:r>
      <w:r w:rsidR="008E0E02">
        <w:rPr>
          <w:sz w:val="28"/>
          <w:szCs w:val="28"/>
        </w:rPr>
        <w:t>7</w:t>
      </w:r>
      <w:r w:rsidR="002D77D1" w:rsidRPr="00CB2BC1">
        <w:rPr>
          <w:sz w:val="28"/>
          <w:szCs w:val="28"/>
        </w:rPr>
        <w:t>),</w:t>
      </w:r>
      <w:r w:rsidR="00CD35FF" w:rsidRPr="008A72C9">
        <w:rPr>
          <w:sz w:val="28"/>
          <w:szCs w:val="28"/>
        </w:rPr>
        <w:t xml:space="preserve"> </w:t>
      </w:r>
      <w:r w:rsidR="00775E3E" w:rsidRPr="008A72C9">
        <w:rPr>
          <w:sz w:val="28"/>
          <w:szCs w:val="28"/>
        </w:rPr>
        <w:t>Правительство Ханты-Мансийского автономного округа – Югры</w:t>
      </w:r>
      <w:r w:rsidR="002D77D1" w:rsidRPr="008A72C9">
        <w:rPr>
          <w:sz w:val="28"/>
          <w:szCs w:val="28"/>
        </w:rPr>
        <w:t xml:space="preserve"> </w:t>
      </w:r>
      <w:r w:rsidR="00D824E6">
        <w:rPr>
          <w:sz w:val="28"/>
          <w:szCs w:val="28"/>
        </w:rPr>
        <w:br/>
      </w:r>
      <w:proofErr w:type="gramStart"/>
      <w:r w:rsidR="00775E3E" w:rsidRPr="008A72C9">
        <w:rPr>
          <w:sz w:val="28"/>
          <w:szCs w:val="28"/>
        </w:rPr>
        <w:t>п</w:t>
      </w:r>
      <w:proofErr w:type="gramEnd"/>
      <w:r w:rsidR="00775E3E" w:rsidRPr="008A72C9">
        <w:rPr>
          <w:sz w:val="28"/>
          <w:szCs w:val="28"/>
        </w:rPr>
        <w:t xml:space="preserve"> о с т а н о в л я е т:</w:t>
      </w:r>
    </w:p>
    <w:p w14:paraId="17B9F831" w14:textId="375F840C" w:rsidR="005E34B8" w:rsidRDefault="00CC19FC" w:rsidP="008A72C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72C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8E267F">
        <w:rPr>
          <w:rFonts w:ascii="Times New Roman" w:hAnsi="Times New Roman" w:cs="Times New Roman"/>
          <w:b w:val="0"/>
          <w:sz w:val="28"/>
          <w:szCs w:val="28"/>
        </w:rPr>
        <w:t>е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 5 к 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>ю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D824E6">
        <w:rPr>
          <w:rFonts w:ascii="Times New Roman" w:hAnsi="Times New Roman" w:cs="Times New Roman"/>
          <w:b w:val="0"/>
          <w:sz w:val="28"/>
          <w:szCs w:val="28"/>
        </w:rPr>
        <w:br/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 от 25 декабря 2015 </w:t>
      </w:r>
      <w:r w:rsidR="00494E30" w:rsidRPr="008A72C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E35CE7" w:rsidRPr="008A72C9">
        <w:rPr>
          <w:rFonts w:ascii="Times New Roman" w:hAnsi="Times New Roman" w:cs="Times New Roman"/>
          <w:b w:val="0"/>
          <w:sz w:val="28"/>
          <w:szCs w:val="28"/>
        </w:rPr>
        <w:t>№ 491-п «</w:t>
      </w:r>
      <w:r w:rsidR="00EC5E3D" w:rsidRPr="008A72C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условий труда в соответствии с индивидуальной программой реабилитации, </w:t>
      </w:r>
      <w:proofErr w:type="spellStart"/>
      <w:r w:rsidR="00EC5E3D" w:rsidRPr="008A72C9">
        <w:rPr>
          <w:rFonts w:ascii="Times New Roman" w:hAnsi="Times New Roman" w:cs="Times New Roman"/>
          <w:b w:val="0"/>
          <w:sz w:val="28"/>
          <w:szCs w:val="28"/>
        </w:rPr>
        <w:t>абилитации</w:t>
      </w:r>
      <w:proofErr w:type="spellEnd"/>
      <w:r w:rsidR="00EC5E3D" w:rsidRPr="008A72C9">
        <w:rPr>
          <w:rFonts w:ascii="Times New Roman" w:hAnsi="Times New Roman" w:cs="Times New Roman"/>
          <w:b w:val="0"/>
          <w:sz w:val="28"/>
          <w:szCs w:val="28"/>
        </w:rPr>
        <w:t xml:space="preserve"> инвалида, порядка создания условий для предпринимательской деятельности инвалидов, порядка организации обучения инвалидов новым профессиям, порядка резервирования рабочих мест по профессиям, наиболее подходящим для трудоустройства инвалидов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9770D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</w:t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установления </w:t>
      </w:r>
      <w:r w:rsidR="00D824E6">
        <w:rPr>
          <w:rFonts w:ascii="Times New Roman" w:hAnsi="Times New Roman" w:cs="Times New Roman"/>
          <w:b w:val="0"/>
          <w:sz w:val="28"/>
          <w:szCs w:val="28"/>
        </w:rPr>
        <w:br/>
      </w:r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>в организациях независимо</w:t>
      </w:r>
      <w:proofErr w:type="gramEnd"/>
      <w:r w:rsidR="00C9770D" w:rsidRPr="008A72C9">
        <w:rPr>
          <w:rFonts w:ascii="Times New Roman" w:hAnsi="Times New Roman" w:cs="Times New Roman"/>
          <w:b w:val="0"/>
          <w:sz w:val="28"/>
          <w:szCs w:val="28"/>
        </w:rPr>
        <w:t xml:space="preserve">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</w:t>
      </w:r>
      <w:r w:rsidR="00E35CE7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32C28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08C5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 w:rsidR="001877C5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="000808C5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77C5" w:rsidRPr="008A72C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изменения</w:t>
      </w:r>
      <w:r w:rsidR="005E34B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1E9D2D20" w14:textId="6B860453" w:rsidR="00935340" w:rsidRPr="00735008" w:rsidRDefault="00735008" w:rsidP="0073500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15 </w:t>
      </w:r>
      <w:r w:rsidR="00935340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61DF4838" w14:textId="0582F885" w:rsidR="00334053" w:rsidRPr="00334053" w:rsidRDefault="00935340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053">
        <w:rPr>
          <w:rFonts w:ascii="Times New Roman" w:hAnsi="Times New Roman" w:cs="Times New Roman"/>
          <w:sz w:val="28"/>
          <w:szCs w:val="28"/>
        </w:rPr>
        <w:t>«</w:t>
      </w:r>
      <w:r w:rsidR="00334053" w:rsidRPr="00334053">
        <w:rPr>
          <w:rFonts w:ascii="Times New Roman" w:hAnsi="Times New Roman" w:cs="Times New Roman"/>
          <w:sz w:val="28"/>
          <w:szCs w:val="28"/>
        </w:rPr>
        <w:t xml:space="preserve">В случае невозможности создания или выделения рабочих мест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="00334053" w:rsidRPr="00334053">
        <w:rPr>
          <w:rFonts w:ascii="Times New Roman" w:hAnsi="Times New Roman" w:cs="Times New Roman"/>
          <w:sz w:val="28"/>
          <w:szCs w:val="28"/>
        </w:rPr>
        <w:t xml:space="preserve">в счет установленной квоты работодатель вправе профинансировать создание или выделение рабочих мест для трудоустройства инвалидов, проживающих на территории Ханты-Мансийского автономного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="00334053" w:rsidRPr="00334053">
        <w:rPr>
          <w:rFonts w:ascii="Times New Roman" w:hAnsi="Times New Roman" w:cs="Times New Roman"/>
          <w:sz w:val="28"/>
          <w:szCs w:val="28"/>
        </w:rPr>
        <w:t xml:space="preserve">округа – Югры, в других организациях или у индивидуальных предпринимателей, включая общественные объединения инвалидов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="00334053" w:rsidRPr="00334053">
        <w:rPr>
          <w:rFonts w:ascii="Times New Roman" w:hAnsi="Times New Roman" w:cs="Times New Roman"/>
          <w:sz w:val="28"/>
          <w:szCs w:val="28"/>
        </w:rPr>
        <w:t>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</w:t>
      </w:r>
      <w:proofErr w:type="gramEnd"/>
      <w:r w:rsidR="00334053" w:rsidRPr="00334053">
        <w:rPr>
          <w:rFonts w:ascii="Times New Roman" w:hAnsi="Times New Roman" w:cs="Times New Roman"/>
          <w:sz w:val="28"/>
          <w:szCs w:val="28"/>
        </w:rPr>
        <w:t xml:space="preserve"> объединения инвалидов, осуществляющих деятельность на территории Ханты-Мансийского автономного округа – Югры (далее – организации), в соответствии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="00334053" w:rsidRPr="00334053">
        <w:rPr>
          <w:rFonts w:ascii="Times New Roman" w:hAnsi="Times New Roman" w:cs="Times New Roman"/>
          <w:sz w:val="28"/>
          <w:szCs w:val="28"/>
        </w:rPr>
        <w:t xml:space="preserve">с заключенными договорами (соглашениями) о трудоустройстве инвалидов, подлежащими обязательной регистрации в Департаменте труда и занятости населения Ханты-Мансийского автономного округа </w:t>
      </w:r>
      <w:r w:rsidR="00D824E6">
        <w:rPr>
          <w:rFonts w:ascii="Times New Roman" w:hAnsi="Times New Roman" w:cs="Times New Roman"/>
          <w:sz w:val="28"/>
          <w:szCs w:val="28"/>
        </w:rPr>
        <w:t>–</w:t>
      </w:r>
      <w:r w:rsidR="00334053" w:rsidRPr="00334053">
        <w:rPr>
          <w:rFonts w:ascii="Times New Roman" w:hAnsi="Times New Roman" w:cs="Times New Roman"/>
          <w:sz w:val="28"/>
          <w:szCs w:val="28"/>
        </w:rPr>
        <w:t xml:space="preserve"> Югры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="00334053" w:rsidRPr="00334053">
        <w:rPr>
          <w:rFonts w:ascii="Times New Roman" w:hAnsi="Times New Roman" w:cs="Times New Roman"/>
          <w:sz w:val="28"/>
          <w:szCs w:val="28"/>
        </w:rPr>
        <w:t>в порядке, утверждаемом указанным Департаментом.</w:t>
      </w:r>
    </w:p>
    <w:p w14:paraId="4DE27039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При заключении договора (соглашения) о трудоустройстве инвалидов применяется и указывается:</w:t>
      </w:r>
    </w:p>
    <w:p w14:paraId="02F8196C" w14:textId="0C84CBA1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 xml:space="preserve">формула цены, установленная Департаментом труда и занятости населения Ханты-Мансийского автономного округа – Югры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Pr="00334053">
        <w:rPr>
          <w:rFonts w:ascii="Times New Roman" w:hAnsi="Times New Roman" w:cs="Times New Roman"/>
          <w:sz w:val="28"/>
          <w:szCs w:val="28"/>
        </w:rPr>
        <w:t>(далее – Департамент);</w:t>
      </w:r>
    </w:p>
    <w:p w14:paraId="02F3E821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численность инвалидов, которые могут быть приняты на работу;</w:t>
      </w:r>
    </w:p>
    <w:p w14:paraId="621CEDB0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при необходимости условия оборудования рабочего места инвалида, создания специальных условий, обеспечивающих доступность рабочего места для инвалида, сопровождения при содействии в трудоустройстве.</w:t>
      </w:r>
    </w:p>
    <w:p w14:paraId="06EA6246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 xml:space="preserve">Работодатель финансирует расходы организации на выплаты инвалиду, рассчитанные в соответствии с системой оплаты труда (установленной трудовым договором) организации, состоящие </w:t>
      </w:r>
      <w:proofErr w:type="gramStart"/>
      <w:r w:rsidRPr="003340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34053">
        <w:rPr>
          <w:rFonts w:ascii="Times New Roman" w:hAnsi="Times New Roman" w:cs="Times New Roman"/>
          <w:sz w:val="28"/>
          <w:szCs w:val="28"/>
        </w:rPr>
        <w:t>:</w:t>
      </w:r>
    </w:p>
    <w:p w14:paraId="68C8D35F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 xml:space="preserve">фонда оплаты труда (не ниже установленного федеральным законом минимального </w:t>
      </w:r>
      <w:proofErr w:type="gramStart"/>
      <w:r w:rsidRPr="0033405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34053">
        <w:rPr>
          <w:rFonts w:ascii="Times New Roman" w:hAnsi="Times New Roman" w:cs="Times New Roman"/>
          <w:sz w:val="28"/>
          <w:szCs w:val="28"/>
        </w:rPr>
        <w:t>) с применением районного коэффициента и процентных надбавок к заработной плате, включая стимулирующие выплаты;</w:t>
      </w:r>
    </w:p>
    <w:p w14:paraId="7B61C956" w14:textId="5D8493A3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 xml:space="preserve">оплаты ежегодного основного оплачиваемого отпуска, ежегодного дополнительного оплачиваемого отпуска за работу для лиц, работающих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Pr="00334053">
        <w:rPr>
          <w:rFonts w:ascii="Times New Roman" w:hAnsi="Times New Roman" w:cs="Times New Roman"/>
          <w:sz w:val="28"/>
          <w:szCs w:val="28"/>
        </w:rPr>
        <w:t>и проживающих в районах Крайнего Севера и приравненных к ним местностях, в соответствии с законодательством Российской Федерации;</w:t>
      </w:r>
    </w:p>
    <w:p w14:paraId="7175E2AC" w14:textId="0CDE5B60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отпуска;</w:t>
      </w:r>
    </w:p>
    <w:p w14:paraId="5285D931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 xml:space="preserve">материальной помощи; </w:t>
      </w:r>
    </w:p>
    <w:p w14:paraId="73EA1E9D" w14:textId="7470223C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оплаты стоимости проезда и провоза багажа к месту использования отпуска и обратно;</w:t>
      </w:r>
    </w:p>
    <w:p w14:paraId="77A569DD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оплаты медицинского осмотра;</w:t>
      </w:r>
    </w:p>
    <w:p w14:paraId="37857D81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оплаты налогов и сборов;</w:t>
      </w:r>
    </w:p>
    <w:p w14:paraId="172CA052" w14:textId="77777777" w:rsidR="00334053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lastRenderedPageBreak/>
        <w:t>прочих расходов.</w:t>
      </w:r>
    </w:p>
    <w:p w14:paraId="245A7E8C" w14:textId="4220BE3D" w:rsidR="00935340" w:rsidRPr="00334053" w:rsidRDefault="00334053" w:rsidP="00334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 xml:space="preserve">Выплата заработной платы инвалиду финансируется работодателем </w:t>
      </w:r>
      <w:r w:rsidR="00D824E6">
        <w:rPr>
          <w:rFonts w:ascii="Times New Roman" w:hAnsi="Times New Roman" w:cs="Times New Roman"/>
          <w:sz w:val="28"/>
          <w:szCs w:val="28"/>
        </w:rPr>
        <w:br/>
      </w:r>
      <w:r w:rsidRPr="00334053">
        <w:rPr>
          <w:rFonts w:ascii="Times New Roman" w:hAnsi="Times New Roman" w:cs="Times New Roman"/>
          <w:sz w:val="28"/>
          <w:szCs w:val="28"/>
        </w:rPr>
        <w:t>в полном объеме не реже двух раз в месяц, в сроки, позволяющие организации или индивидуальному предпринимателю осуществлять выплату заработной платы в соответствии со статьей 136 Трудового кодекса Российской Федерации</w:t>
      </w:r>
      <w:proofErr w:type="gramStart"/>
      <w:r w:rsidRPr="00334053">
        <w:rPr>
          <w:rFonts w:ascii="Times New Roman" w:hAnsi="Times New Roman" w:cs="Times New Roman"/>
          <w:sz w:val="28"/>
          <w:szCs w:val="28"/>
        </w:rPr>
        <w:t>.</w:t>
      </w:r>
      <w:r w:rsidR="00935340" w:rsidRPr="003340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20FAA6D" w14:textId="77777777" w:rsidR="008E267F" w:rsidRDefault="008E267F" w:rsidP="004A3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16:</w:t>
      </w:r>
    </w:p>
    <w:p w14:paraId="4B53B610" w14:textId="3BEEEC70" w:rsidR="008E267F" w:rsidRDefault="008E267F" w:rsidP="004A3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слова «труда и занятости населения Ханты-Мансийского автономного округа – Югры» исключить.</w:t>
      </w:r>
    </w:p>
    <w:p w14:paraId="4C47AE43" w14:textId="5B8FA2A2" w:rsidR="008E267F" w:rsidRDefault="008E267F" w:rsidP="004A3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слово «финансирования» исключить.</w:t>
      </w:r>
    </w:p>
    <w:p w14:paraId="404897A8" w14:textId="2817880F" w:rsidR="008E267F" w:rsidRPr="008E267F" w:rsidRDefault="008E267F" w:rsidP="004A3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после слов «квоты по договорам» дополнит</w:t>
      </w:r>
      <w:r w:rsidR="0073500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8E267F">
        <w:rPr>
          <w:rFonts w:ascii="Times New Roman" w:hAnsi="Times New Roman" w:cs="Times New Roman"/>
          <w:sz w:val="28"/>
          <w:szCs w:val="28"/>
        </w:rPr>
        <w:t>«(соглашениям) о трудоустройстве инвалидов, методическое сопровождение квотирования рабочих мест для трудоустройства инвалидов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063488" w14:textId="19C2E12B" w:rsidR="00E447B5" w:rsidRDefault="00397191" w:rsidP="00E447B5">
      <w:pPr>
        <w:ind w:firstLine="709"/>
        <w:jc w:val="both"/>
        <w:rPr>
          <w:rFonts w:eastAsia="Calibri"/>
          <w:sz w:val="28"/>
          <w:szCs w:val="28"/>
        </w:rPr>
      </w:pPr>
      <w:r w:rsidRPr="008A72C9">
        <w:rPr>
          <w:sz w:val="28"/>
          <w:szCs w:val="28"/>
        </w:rPr>
        <w:t>2.</w:t>
      </w:r>
      <w:r w:rsidR="00D824E6">
        <w:rPr>
          <w:sz w:val="28"/>
          <w:szCs w:val="28"/>
        </w:rPr>
        <w:t> </w:t>
      </w:r>
      <w:r w:rsidR="008E267F">
        <w:rPr>
          <w:sz w:val="28"/>
          <w:szCs w:val="28"/>
        </w:rPr>
        <w:t>Н</w:t>
      </w:r>
      <w:r w:rsidRPr="008A72C9">
        <w:rPr>
          <w:rFonts w:eastAsia="Calibri"/>
          <w:sz w:val="28"/>
          <w:szCs w:val="28"/>
        </w:rPr>
        <w:t>астояще</w:t>
      </w:r>
      <w:r w:rsidR="008E267F">
        <w:rPr>
          <w:rFonts w:eastAsia="Calibri"/>
          <w:sz w:val="28"/>
          <w:szCs w:val="28"/>
        </w:rPr>
        <w:t>е</w:t>
      </w:r>
      <w:r w:rsidRPr="008A72C9">
        <w:rPr>
          <w:rFonts w:eastAsia="Calibri"/>
          <w:sz w:val="28"/>
          <w:szCs w:val="28"/>
        </w:rPr>
        <w:t xml:space="preserve"> постановлени</w:t>
      </w:r>
      <w:r w:rsidR="008E267F">
        <w:rPr>
          <w:rFonts w:eastAsia="Calibri"/>
          <w:sz w:val="28"/>
          <w:szCs w:val="28"/>
        </w:rPr>
        <w:t>е</w:t>
      </w:r>
      <w:r w:rsidRPr="008A72C9">
        <w:rPr>
          <w:rFonts w:eastAsia="Calibri"/>
          <w:sz w:val="28"/>
          <w:szCs w:val="28"/>
        </w:rPr>
        <w:t xml:space="preserve"> вступает в силу </w:t>
      </w:r>
      <w:r w:rsidRPr="008A72C9">
        <w:rPr>
          <w:sz w:val="28"/>
          <w:szCs w:val="28"/>
        </w:rPr>
        <w:t xml:space="preserve">с 1 </w:t>
      </w:r>
      <w:r w:rsidR="00E447B5">
        <w:rPr>
          <w:sz w:val="28"/>
          <w:szCs w:val="28"/>
        </w:rPr>
        <w:t>сентября 2023</w:t>
      </w:r>
      <w:r w:rsidRPr="008A72C9">
        <w:rPr>
          <w:sz w:val="28"/>
          <w:szCs w:val="28"/>
        </w:rPr>
        <w:t xml:space="preserve"> года</w:t>
      </w:r>
      <w:r w:rsidRPr="008A72C9">
        <w:rPr>
          <w:rFonts w:eastAsia="Calibri"/>
          <w:sz w:val="28"/>
          <w:szCs w:val="28"/>
        </w:rPr>
        <w:t xml:space="preserve">. </w:t>
      </w:r>
    </w:p>
    <w:p w14:paraId="0ADD0C3B" w14:textId="11637C3B" w:rsidR="00E447B5" w:rsidRPr="00E447B5" w:rsidRDefault="00E447B5" w:rsidP="00E447B5">
      <w:pPr>
        <w:ind w:firstLine="709"/>
        <w:jc w:val="both"/>
        <w:rPr>
          <w:sz w:val="28"/>
          <w:szCs w:val="28"/>
        </w:rPr>
      </w:pPr>
      <w:r w:rsidRPr="00E447B5">
        <w:rPr>
          <w:rFonts w:eastAsia="Calibri"/>
          <w:sz w:val="28"/>
          <w:szCs w:val="28"/>
        </w:rPr>
        <w:t>3.</w:t>
      </w:r>
      <w:r w:rsidR="00D824E6">
        <w:rPr>
          <w:rFonts w:eastAsia="Calibri"/>
          <w:sz w:val="28"/>
          <w:szCs w:val="28"/>
        </w:rPr>
        <w:t> </w:t>
      </w:r>
      <w:proofErr w:type="gramStart"/>
      <w:r w:rsidR="008010D5">
        <w:rPr>
          <w:sz w:val="28"/>
          <w:szCs w:val="28"/>
        </w:rPr>
        <w:t>П</w:t>
      </w:r>
      <w:r w:rsidR="008010D5" w:rsidRPr="008010D5">
        <w:rPr>
          <w:sz w:val="28"/>
          <w:szCs w:val="28"/>
        </w:rPr>
        <w:t xml:space="preserve">риложение 5 к постановлению Правительства Ханты-Мансийского автономного округа – Югры от 25 декабря 2015 года № 491-п «Об утверждении порядка создания условий труда в соответствии </w:t>
      </w:r>
      <w:r w:rsidR="00D824E6">
        <w:rPr>
          <w:sz w:val="28"/>
          <w:szCs w:val="28"/>
        </w:rPr>
        <w:br/>
      </w:r>
      <w:r w:rsidR="008010D5" w:rsidRPr="008010D5">
        <w:rPr>
          <w:sz w:val="28"/>
          <w:szCs w:val="28"/>
        </w:rPr>
        <w:t xml:space="preserve">с индивидуальной программой реабилитации, </w:t>
      </w:r>
      <w:proofErr w:type="spellStart"/>
      <w:r w:rsidR="008010D5" w:rsidRPr="008010D5">
        <w:rPr>
          <w:sz w:val="28"/>
          <w:szCs w:val="28"/>
        </w:rPr>
        <w:t>абилитации</w:t>
      </w:r>
      <w:proofErr w:type="spellEnd"/>
      <w:r w:rsidR="008010D5" w:rsidRPr="008010D5">
        <w:rPr>
          <w:sz w:val="28"/>
          <w:szCs w:val="28"/>
        </w:rPr>
        <w:t xml:space="preserve"> инвалида, порядка создания условий для предпринимательской деятельности инвалидов, порядка организации обучения инвалидов новым профессиям, порядка резервирования рабочих мест по профессиям, наиболее подходящим для трудоустройства инвалидов, порядка установления </w:t>
      </w:r>
      <w:r w:rsidR="00D824E6">
        <w:rPr>
          <w:sz w:val="28"/>
          <w:szCs w:val="28"/>
        </w:rPr>
        <w:br/>
      </w:r>
      <w:r w:rsidR="008010D5" w:rsidRPr="008010D5">
        <w:rPr>
          <w:sz w:val="28"/>
          <w:szCs w:val="28"/>
        </w:rPr>
        <w:t>в организациях независимо от организационно-правовых</w:t>
      </w:r>
      <w:proofErr w:type="gramEnd"/>
      <w:r w:rsidR="008010D5" w:rsidRPr="008010D5">
        <w:rPr>
          <w:sz w:val="28"/>
          <w:szCs w:val="28"/>
        </w:rPr>
        <w:t xml:space="preserve"> форм и форм собственности квоты для приема на работу инвалидов и минимального количества специальных рабочих мест для инвалидов»</w:t>
      </w:r>
      <w:r w:rsidRPr="00E447B5">
        <w:rPr>
          <w:sz w:val="28"/>
          <w:szCs w:val="28"/>
        </w:rPr>
        <w:t xml:space="preserve"> действует </w:t>
      </w:r>
      <w:r w:rsidR="00D824E6">
        <w:rPr>
          <w:sz w:val="28"/>
          <w:szCs w:val="28"/>
        </w:rPr>
        <w:br/>
      </w:r>
      <w:r w:rsidRPr="00E447B5">
        <w:rPr>
          <w:sz w:val="28"/>
          <w:szCs w:val="28"/>
        </w:rPr>
        <w:t>до 1 сентября 2029 года.</w:t>
      </w:r>
    </w:p>
    <w:p w14:paraId="0CBC084D" w14:textId="24972AEC" w:rsidR="00E447B5" w:rsidRPr="008E267F" w:rsidRDefault="00E447B5" w:rsidP="008E267F">
      <w:pPr>
        <w:ind w:firstLine="709"/>
        <w:jc w:val="both"/>
        <w:rPr>
          <w:sz w:val="28"/>
          <w:szCs w:val="28"/>
        </w:rPr>
      </w:pPr>
    </w:p>
    <w:p w14:paraId="450C4865" w14:textId="77777777" w:rsidR="00C113C8" w:rsidRDefault="00C113C8" w:rsidP="00B133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14:paraId="034215EC" w14:textId="77777777" w:rsidR="00C113C8" w:rsidRPr="008A72C9" w:rsidRDefault="00C113C8" w:rsidP="00B133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020EF3" w14:textId="77777777" w:rsidR="00F7436F" w:rsidRPr="008A72C9" w:rsidRDefault="00F7436F" w:rsidP="00F7436F">
      <w:pPr>
        <w:pStyle w:val="Heading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2C9">
        <w:rPr>
          <w:rFonts w:ascii="Times New Roman" w:hAnsi="Times New Roman" w:cs="Times New Roman"/>
          <w:b w:val="0"/>
          <w:sz w:val="28"/>
          <w:szCs w:val="28"/>
        </w:rPr>
        <w:t xml:space="preserve">Губернатор </w:t>
      </w:r>
    </w:p>
    <w:p w14:paraId="40046FB2" w14:textId="77777777" w:rsidR="00F7436F" w:rsidRPr="008A72C9" w:rsidRDefault="00F7436F" w:rsidP="00F7436F">
      <w:pPr>
        <w:pStyle w:val="Heading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2C9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14:paraId="3BD63D76" w14:textId="70C874B9" w:rsidR="00F7436F" w:rsidRPr="008A72C9" w:rsidRDefault="00512D05" w:rsidP="004A0D65">
      <w:pPr>
        <w:pStyle w:val="Pre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72C9">
        <w:rPr>
          <w:rFonts w:ascii="Times New Roman" w:hAnsi="Times New Roman" w:cs="Times New Roman"/>
          <w:sz w:val="28"/>
          <w:szCs w:val="28"/>
        </w:rPr>
        <w:t>автономного округа – Югр</w:t>
      </w:r>
      <w:r w:rsidR="00030D9A" w:rsidRPr="008A72C9">
        <w:rPr>
          <w:rFonts w:ascii="Times New Roman" w:hAnsi="Times New Roman" w:cs="Times New Roman"/>
          <w:sz w:val="28"/>
          <w:szCs w:val="28"/>
        </w:rPr>
        <w:t>ы</w:t>
      </w:r>
      <w:r w:rsidR="00F7436F" w:rsidRPr="008A7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F7436F" w:rsidRPr="008A72C9">
        <w:rPr>
          <w:rFonts w:ascii="Times New Roman" w:hAnsi="Times New Roman" w:cs="Times New Roman"/>
          <w:sz w:val="28"/>
          <w:szCs w:val="28"/>
        </w:rPr>
        <w:t>Н.В.Комарова</w:t>
      </w:r>
      <w:proofErr w:type="spellEnd"/>
    </w:p>
    <w:sectPr w:rsidR="00F7436F" w:rsidRPr="008A72C9" w:rsidSect="00D824E6">
      <w:headerReference w:type="default" r:id="rId12"/>
      <w:headerReference w:type="first" r:id="rId1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D603F" w14:textId="77777777" w:rsidR="002040C1" w:rsidRDefault="002040C1">
      <w:r>
        <w:separator/>
      </w:r>
    </w:p>
  </w:endnote>
  <w:endnote w:type="continuationSeparator" w:id="0">
    <w:p w14:paraId="122C5299" w14:textId="77777777" w:rsidR="002040C1" w:rsidRDefault="002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E2EC" w14:textId="77777777" w:rsidR="002040C1" w:rsidRDefault="002040C1">
      <w:r>
        <w:separator/>
      </w:r>
    </w:p>
  </w:footnote>
  <w:footnote w:type="continuationSeparator" w:id="0">
    <w:p w14:paraId="6515E5CC" w14:textId="77777777" w:rsidR="002040C1" w:rsidRDefault="0020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56390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526275C" w14:textId="765DB11E" w:rsidR="00CA4C0C" w:rsidRPr="009B4062" w:rsidRDefault="00CA4C0C">
        <w:pPr>
          <w:pStyle w:val="a4"/>
          <w:jc w:val="center"/>
          <w:rPr>
            <w:sz w:val="22"/>
          </w:rPr>
        </w:pPr>
        <w:r w:rsidRPr="009B4062">
          <w:rPr>
            <w:sz w:val="22"/>
          </w:rPr>
          <w:fldChar w:fldCharType="begin"/>
        </w:r>
        <w:r w:rsidRPr="009B4062">
          <w:rPr>
            <w:sz w:val="22"/>
          </w:rPr>
          <w:instrText>PAGE   \* MERGEFORMAT</w:instrText>
        </w:r>
        <w:r w:rsidRPr="009B4062">
          <w:rPr>
            <w:sz w:val="22"/>
          </w:rPr>
          <w:fldChar w:fldCharType="separate"/>
        </w:r>
        <w:r w:rsidR="00144A87" w:rsidRPr="00144A87">
          <w:rPr>
            <w:noProof/>
            <w:sz w:val="22"/>
            <w:lang w:val="ru-RU"/>
          </w:rPr>
          <w:t>2</w:t>
        </w:r>
        <w:r w:rsidRPr="009B4062">
          <w:rPr>
            <w:sz w:val="22"/>
          </w:rPr>
          <w:fldChar w:fldCharType="end"/>
        </w:r>
      </w:p>
    </w:sdtContent>
  </w:sdt>
  <w:p w14:paraId="03C0E0FF" w14:textId="77777777" w:rsidR="00CA4C0C" w:rsidRDefault="00CA4C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5F26" w14:textId="77777777" w:rsidR="00CA4C0C" w:rsidRDefault="00CA4C0C">
    <w:pPr>
      <w:pStyle w:val="a4"/>
      <w:jc w:val="center"/>
    </w:pPr>
  </w:p>
  <w:p w14:paraId="67D4ED99" w14:textId="77777777" w:rsidR="00CA4C0C" w:rsidRDefault="00CA4C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BA0"/>
    <w:multiLevelType w:val="hybridMultilevel"/>
    <w:tmpl w:val="F796CB7E"/>
    <w:lvl w:ilvl="0" w:tplc="6920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43E62"/>
    <w:multiLevelType w:val="multilevel"/>
    <w:tmpl w:val="207C869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0"/>
    <w:rsid w:val="00005404"/>
    <w:rsid w:val="00030D9A"/>
    <w:rsid w:val="00032754"/>
    <w:rsid w:val="000453A4"/>
    <w:rsid w:val="0005593B"/>
    <w:rsid w:val="000808C5"/>
    <w:rsid w:val="0009330C"/>
    <w:rsid w:val="000A1680"/>
    <w:rsid w:val="000B6055"/>
    <w:rsid w:val="000B673F"/>
    <w:rsid w:val="000C0873"/>
    <w:rsid w:val="000E0411"/>
    <w:rsid w:val="000E171B"/>
    <w:rsid w:val="000F00D9"/>
    <w:rsid w:val="000F596F"/>
    <w:rsid w:val="001019FA"/>
    <w:rsid w:val="00111B10"/>
    <w:rsid w:val="00115A3F"/>
    <w:rsid w:val="00130DAA"/>
    <w:rsid w:val="00131DC0"/>
    <w:rsid w:val="00131FDA"/>
    <w:rsid w:val="00132E05"/>
    <w:rsid w:val="0013391E"/>
    <w:rsid w:val="00136EA4"/>
    <w:rsid w:val="00144A87"/>
    <w:rsid w:val="001501C0"/>
    <w:rsid w:val="00164BD9"/>
    <w:rsid w:val="00176C89"/>
    <w:rsid w:val="0018149F"/>
    <w:rsid w:val="001848E9"/>
    <w:rsid w:val="001877C5"/>
    <w:rsid w:val="001B7F79"/>
    <w:rsid w:val="001D4C0E"/>
    <w:rsid w:val="001F58FD"/>
    <w:rsid w:val="002040C1"/>
    <w:rsid w:val="00205FA3"/>
    <w:rsid w:val="00220960"/>
    <w:rsid w:val="00227A50"/>
    <w:rsid w:val="00233CA9"/>
    <w:rsid w:val="00237E91"/>
    <w:rsid w:val="00240858"/>
    <w:rsid w:val="002601CE"/>
    <w:rsid w:val="00260B70"/>
    <w:rsid w:val="00270BCA"/>
    <w:rsid w:val="00270D30"/>
    <w:rsid w:val="00293999"/>
    <w:rsid w:val="00293F19"/>
    <w:rsid w:val="002A2212"/>
    <w:rsid w:val="002B0C17"/>
    <w:rsid w:val="002C257E"/>
    <w:rsid w:val="002C5F8F"/>
    <w:rsid w:val="002D27FD"/>
    <w:rsid w:val="002D77D1"/>
    <w:rsid w:val="002E545C"/>
    <w:rsid w:val="002F5BA7"/>
    <w:rsid w:val="00301DE4"/>
    <w:rsid w:val="00310A34"/>
    <w:rsid w:val="00313436"/>
    <w:rsid w:val="0032089B"/>
    <w:rsid w:val="003279F3"/>
    <w:rsid w:val="00334053"/>
    <w:rsid w:val="00351238"/>
    <w:rsid w:val="0036132A"/>
    <w:rsid w:val="00362517"/>
    <w:rsid w:val="00397191"/>
    <w:rsid w:val="003C2C68"/>
    <w:rsid w:val="003C7011"/>
    <w:rsid w:val="003C7C4B"/>
    <w:rsid w:val="003F716E"/>
    <w:rsid w:val="0040415C"/>
    <w:rsid w:val="0042004F"/>
    <w:rsid w:val="0042051F"/>
    <w:rsid w:val="00424D31"/>
    <w:rsid w:val="00427002"/>
    <w:rsid w:val="00441476"/>
    <w:rsid w:val="004479F4"/>
    <w:rsid w:val="00455EB1"/>
    <w:rsid w:val="00464FEE"/>
    <w:rsid w:val="00470527"/>
    <w:rsid w:val="00490B72"/>
    <w:rsid w:val="0049351C"/>
    <w:rsid w:val="00494E30"/>
    <w:rsid w:val="004A0D65"/>
    <w:rsid w:val="004A344E"/>
    <w:rsid w:val="004B268E"/>
    <w:rsid w:val="004B5311"/>
    <w:rsid w:val="004C47A4"/>
    <w:rsid w:val="004C6899"/>
    <w:rsid w:val="004F0E1E"/>
    <w:rsid w:val="004F41BE"/>
    <w:rsid w:val="005023D6"/>
    <w:rsid w:val="005041BC"/>
    <w:rsid w:val="00504C85"/>
    <w:rsid w:val="00512D05"/>
    <w:rsid w:val="0052593C"/>
    <w:rsid w:val="00527087"/>
    <w:rsid w:val="005512FC"/>
    <w:rsid w:val="0057455D"/>
    <w:rsid w:val="00585DF5"/>
    <w:rsid w:val="00592C99"/>
    <w:rsid w:val="00592D9B"/>
    <w:rsid w:val="005A2858"/>
    <w:rsid w:val="005B67CB"/>
    <w:rsid w:val="005D3C8E"/>
    <w:rsid w:val="005D69D3"/>
    <w:rsid w:val="005E34B8"/>
    <w:rsid w:val="005F0664"/>
    <w:rsid w:val="005F2865"/>
    <w:rsid w:val="006027C5"/>
    <w:rsid w:val="00614961"/>
    <w:rsid w:val="00627A64"/>
    <w:rsid w:val="006509E1"/>
    <w:rsid w:val="00651328"/>
    <w:rsid w:val="006561E5"/>
    <w:rsid w:val="00656B7B"/>
    <w:rsid w:val="00665C99"/>
    <w:rsid w:val="006673B5"/>
    <w:rsid w:val="00680097"/>
    <w:rsid w:val="00683282"/>
    <w:rsid w:val="00694D0C"/>
    <w:rsid w:val="006B11AF"/>
    <w:rsid w:val="006D4698"/>
    <w:rsid w:val="006F7276"/>
    <w:rsid w:val="006F780B"/>
    <w:rsid w:val="00702E80"/>
    <w:rsid w:val="00714050"/>
    <w:rsid w:val="00716795"/>
    <w:rsid w:val="00721144"/>
    <w:rsid w:val="00721DBA"/>
    <w:rsid w:val="00722BA7"/>
    <w:rsid w:val="00735008"/>
    <w:rsid w:val="00743425"/>
    <w:rsid w:val="0074451A"/>
    <w:rsid w:val="00755968"/>
    <w:rsid w:val="00767FDC"/>
    <w:rsid w:val="00772D6D"/>
    <w:rsid w:val="00775E3E"/>
    <w:rsid w:val="00794DA1"/>
    <w:rsid w:val="007B3373"/>
    <w:rsid w:val="007C6DE0"/>
    <w:rsid w:val="007F20F4"/>
    <w:rsid w:val="008010D5"/>
    <w:rsid w:val="00807769"/>
    <w:rsid w:val="00816C25"/>
    <w:rsid w:val="00832C28"/>
    <w:rsid w:val="008335BD"/>
    <w:rsid w:val="00836CB1"/>
    <w:rsid w:val="00844D77"/>
    <w:rsid w:val="00851A31"/>
    <w:rsid w:val="008564AC"/>
    <w:rsid w:val="0086773C"/>
    <w:rsid w:val="008705B9"/>
    <w:rsid w:val="00874FA3"/>
    <w:rsid w:val="00882D18"/>
    <w:rsid w:val="0088667C"/>
    <w:rsid w:val="00897AE8"/>
    <w:rsid w:val="008A476A"/>
    <w:rsid w:val="008A72C9"/>
    <w:rsid w:val="008B2039"/>
    <w:rsid w:val="008C765B"/>
    <w:rsid w:val="008D1AFF"/>
    <w:rsid w:val="008D4140"/>
    <w:rsid w:val="008E0E02"/>
    <w:rsid w:val="008E267F"/>
    <w:rsid w:val="008E7EA2"/>
    <w:rsid w:val="008F66B2"/>
    <w:rsid w:val="008F7CC1"/>
    <w:rsid w:val="00911B72"/>
    <w:rsid w:val="009237C4"/>
    <w:rsid w:val="00925A89"/>
    <w:rsid w:val="0093111F"/>
    <w:rsid w:val="00931514"/>
    <w:rsid w:val="00935340"/>
    <w:rsid w:val="00954FB3"/>
    <w:rsid w:val="00956A1C"/>
    <w:rsid w:val="00957E98"/>
    <w:rsid w:val="00983570"/>
    <w:rsid w:val="009A6CD3"/>
    <w:rsid w:val="009B4062"/>
    <w:rsid w:val="009B77C7"/>
    <w:rsid w:val="009C565E"/>
    <w:rsid w:val="009C6004"/>
    <w:rsid w:val="009C717A"/>
    <w:rsid w:val="009F0501"/>
    <w:rsid w:val="009F6690"/>
    <w:rsid w:val="009F7479"/>
    <w:rsid w:val="00A02CEA"/>
    <w:rsid w:val="00A10EC5"/>
    <w:rsid w:val="00A12726"/>
    <w:rsid w:val="00A17C8C"/>
    <w:rsid w:val="00A17D84"/>
    <w:rsid w:val="00A202BC"/>
    <w:rsid w:val="00A20328"/>
    <w:rsid w:val="00A30940"/>
    <w:rsid w:val="00A37551"/>
    <w:rsid w:val="00A533A8"/>
    <w:rsid w:val="00A64DC4"/>
    <w:rsid w:val="00A87E33"/>
    <w:rsid w:val="00AB28D9"/>
    <w:rsid w:val="00AB41D7"/>
    <w:rsid w:val="00AB4823"/>
    <w:rsid w:val="00AC489C"/>
    <w:rsid w:val="00AC5F62"/>
    <w:rsid w:val="00AC5F9A"/>
    <w:rsid w:val="00AC6949"/>
    <w:rsid w:val="00AD6154"/>
    <w:rsid w:val="00AD68D1"/>
    <w:rsid w:val="00AE0B5D"/>
    <w:rsid w:val="00AF1A8C"/>
    <w:rsid w:val="00AF6917"/>
    <w:rsid w:val="00AF7758"/>
    <w:rsid w:val="00B0236B"/>
    <w:rsid w:val="00B042F7"/>
    <w:rsid w:val="00B133B1"/>
    <w:rsid w:val="00B22D97"/>
    <w:rsid w:val="00B276A7"/>
    <w:rsid w:val="00B30547"/>
    <w:rsid w:val="00B33065"/>
    <w:rsid w:val="00B35418"/>
    <w:rsid w:val="00B42C3C"/>
    <w:rsid w:val="00B45731"/>
    <w:rsid w:val="00B61274"/>
    <w:rsid w:val="00BA1707"/>
    <w:rsid w:val="00BB0E2B"/>
    <w:rsid w:val="00BC23CF"/>
    <w:rsid w:val="00BC551B"/>
    <w:rsid w:val="00BE7F16"/>
    <w:rsid w:val="00C113C8"/>
    <w:rsid w:val="00C12AAB"/>
    <w:rsid w:val="00C17D21"/>
    <w:rsid w:val="00C26E12"/>
    <w:rsid w:val="00C26FE4"/>
    <w:rsid w:val="00C43B41"/>
    <w:rsid w:val="00C65C08"/>
    <w:rsid w:val="00C715F6"/>
    <w:rsid w:val="00C84029"/>
    <w:rsid w:val="00C90EF1"/>
    <w:rsid w:val="00C9770D"/>
    <w:rsid w:val="00CA4C0C"/>
    <w:rsid w:val="00CA70B8"/>
    <w:rsid w:val="00CB2BC1"/>
    <w:rsid w:val="00CC19FC"/>
    <w:rsid w:val="00CC6EB1"/>
    <w:rsid w:val="00CD0CCF"/>
    <w:rsid w:val="00CD35FF"/>
    <w:rsid w:val="00CE1A89"/>
    <w:rsid w:val="00CE2040"/>
    <w:rsid w:val="00CE2ADD"/>
    <w:rsid w:val="00CE7E87"/>
    <w:rsid w:val="00CF3FEE"/>
    <w:rsid w:val="00CF5184"/>
    <w:rsid w:val="00D0558D"/>
    <w:rsid w:val="00D12350"/>
    <w:rsid w:val="00D260EF"/>
    <w:rsid w:val="00D32819"/>
    <w:rsid w:val="00D45522"/>
    <w:rsid w:val="00D55889"/>
    <w:rsid w:val="00D62A16"/>
    <w:rsid w:val="00D62AEE"/>
    <w:rsid w:val="00D824E6"/>
    <w:rsid w:val="00D87C48"/>
    <w:rsid w:val="00D94E1B"/>
    <w:rsid w:val="00DA4FD3"/>
    <w:rsid w:val="00DB04D4"/>
    <w:rsid w:val="00DB21E6"/>
    <w:rsid w:val="00DD08D1"/>
    <w:rsid w:val="00DE1AA9"/>
    <w:rsid w:val="00DE2C1E"/>
    <w:rsid w:val="00E20F13"/>
    <w:rsid w:val="00E2612A"/>
    <w:rsid w:val="00E309A9"/>
    <w:rsid w:val="00E35CE7"/>
    <w:rsid w:val="00E447B5"/>
    <w:rsid w:val="00E45D2F"/>
    <w:rsid w:val="00E46BD8"/>
    <w:rsid w:val="00E50FDB"/>
    <w:rsid w:val="00E827EF"/>
    <w:rsid w:val="00E90106"/>
    <w:rsid w:val="00E9175A"/>
    <w:rsid w:val="00EC5E3D"/>
    <w:rsid w:val="00EE1D8E"/>
    <w:rsid w:val="00EE2EAD"/>
    <w:rsid w:val="00F0489F"/>
    <w:rsid w:val="00F10C02"/>
    <w:rsid w:val="00F13AC8"/>
    <w:rsid w:val="00F31E83"/>
    <w:rsid w:val="00F35C4A"/>
    <w:rsid w:val="00F41CB4"/>
    <w:rsid w:val="00F44EB7"/>
    <w:rsid w:val="00F7436F"/>
    <w:rsid w:val="00F77741"/>
    <w:rsid w:val="00F84347"/>
    <w:rsid w:val="00FA62C9"/>
    <w:rsid w:val="00FB3B14"/>
    <w:rsid w:val="00FC3A1F"/>
    <w:rsid w:val="00FC447F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A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2819"/>
    <w:rPr>
      <w:color w:val="0000FF"/>
      <w:u w:val="single"/>
    </w:rPr>
  </w:style>
  <w:style w:type="paragraph" w:customStyle="1" w:styleId="ConsPlusTitle">
    <w:name w:val="ConsPlusTitle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43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74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B3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2E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2EA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D2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27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2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2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uiPriority w:val="22"/>
    <w:qFormat/>
    <w:rsid w:val="001877C5"/>
    <w:rPr>
      <w:b/>
      <w:bCs/>
    </w:rPr>
  </w:style>
  <w:style w:type="paragraph" w:styleId="af3">
    <w:name w:val="List Paragraph"/>
    <w:basedOn w:val="a"/>
    <w:uiPriority w:val="34"/>
    <w:qFormat/>
    <w:rsid w:val="00464FEE"/>
    <w:pPr>
      <w:ind w:left="720"/>
      <w:contextualSpacing/>
    </w:pPr>
    <w:rPr>
      <w:sz w:val="20"/>
      <w:szCs w:val="20"/>
    </w:rPr>
  </w:style>
  <w:style w:type="paragraph" w:styleId="af4">
    <w:name w:val="Plain Text"/>
    <w:basedOn w:val="a"/>
    <w:link w:val="af5"/>
    <w:uiPriority w:val="99"/>
    <w:semiHidden/>
    <w:unhideWhenUsed/>
    <w:rsid w:val="00E447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E447B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2819"/>
    <w:rPr>
      <w:color w:val="0000FF"/>
      <w:u w:val="single"/>
    </w:rPr>
  </w:style>
  <w:style w:type="paragraph" w:customStyle="1" w:styleId="ConsPlusTitle">
    <w:name w:val="ConsPlusTitle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43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74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B3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2E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2EA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D2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27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2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2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uiPriority w:val="22"/>
    <w:qFormat/>
    <w:rsid w:val="001877C5"/>
    <w:rPr>
      <w:b/>
      <w:bCs/>
    </w:rPr>
  </w:style>
  <w:style w:type="paragraph" w:styleId="af3">
    <w:name w:val="List Paragraph"/>
    <w:basedOn w:val="a"/>
    <w:uiPriority w:val="34"/>
    <w:qFormat/>
    <w:rsid w:val="00464FEE"/>
    <w:pPr>
      <w:ind w:left="720"/>
      <w:contextualSpacing/>
    </w:pPr>
    <w:rPr>
      <w:sz w:val="20"/>
      <w:szCs w:val="20"/>
    </w:rPr>
  </w:style>
  <w:style w:type="paragraph" w:styleId="af4">
    <w:name w:val="Plain Text"/>
    <w:basedOn w:val="a"/>
    <w:link w:val="af5"/>
    <w:uiPriority w:val="99"/>
    <w:semiHidden/>
    <w:unhideWhenUsed/>
    <w:rsid w:val="00E447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E447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5AC6C0F5D5C742E0C0D807C25220C3B2&amp;req=doc&amp;base=RLAW926&amp;n=125730&amp;REFFIELD=134&amp;REFDST=100004&amp;REFDOC=200822&amp;REFBASE=RLAW926&amp;stat=refcode%3D16876%3Bindex%3D17&amp;date=31.03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5AC6C0F5D5C742E0C0D807C25220C3B2&amp;req=doc&amp;base=RLAW926&amp;n=116811&amp;REFFIELD=134&amp;REFDST=100004&amp;REFDOC=200822&amp;REFBASE=RLAW926&amp;stat=refcode%3D16876%3Bindex%3D17&amp;date=31.03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5AC6C0F5D5C742E0C0D807C25220C3B2&amp;req=doc&amp;base=RLAW926&amp;n=194324&amp;REFFIELD=134&amp;REFDST=100004&amp;REFDOC=200822&amp;REFBASE=RLAW926&amp;stat=refcode%3D16876%3Bindex%3D17&amp;date=31.03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35EF-C3A8-47F6-9F29-13CE4AB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Семенова Галина Ивановна</cp:lastModifiedBy>
  <cp:revision>30</cp:revision>
  <cp:lastPrinted>2021-04-22T09:10:00Z</cp:lastPrinted>
  <dcterms:created xsi:type="dcterms:W3CDTF">2022-01-12T06:58:00Z</dcterms:created>
  <dcterms:modified xsi:type="dcterms:W3CDTF">2023-04-24T11:39:00Z</dcterms:modified>
</cp:coreProperties>
</file>