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84" w:rsidRPr="00847BC8" w:rsidRDefault="00847BC8" w:rsidP="00F12C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47BC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1D1E84" w:rsidRDefault="001D1E84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9B" w:rsidRPr="00A7769B" w:rsidRDefault="00A7769B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69B">
        <w:rPr>
          <w:rFonts w:ascii="Times New Roman" w:hAnsi="Times New Roman" w:cs="Times New Roman"/>
          <w:b/>
          <w:bCs/>
          <w:sz w:val="28"/>
          <w:szCs w:val="28"/>
        </w:rPr>
        <w:t xml:space="preserve">ПРАВИТЕЛЬСТВО </w:t>
      </w:r>
    </w:p>
    <w:p w:rsidR="00A7769B" w:rsidRPr="00A7769B" w:rsidRDefault="00A7769B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69B">
        <w:rPr>
          <w:rFonts w:ascii="Times New Roman" w:hAnsi="Times New Roman" w:cs="Times New Roman"/>
          <w:b/>
          <w:bCs/>
          <w:sz w:val="28"/>
          <w:szCs w:val="28"/>
        </w:rPr>
        <w:t>ХАНТЫ-МАНСИЙСКОГО</w:t>
      </w:r>
      <w:r w:rsidR="00FB33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769B">
        <w:rPr>
          <w:rFonts w:ascii="Times New Roman" w:hAnsi="Times New Roman" w:cs="Times New Roman"/>
          <w:b/>
          <w:bCs/>
          <w:sz w:val="28"/>
          <w:szCs w:val="28"/>
        </w:rPr>
        <w:t>АВТОНОМНОГО ОКРУГА – ЮГРЫ</w:t>
      </w:r>
    </w:p>
    <w:p w:rsidR="00A7769B" w:rsidRPr="00A7769B" w:rsidRDefault="00A7769B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9B" w:rsidRDefault="00A7769B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12C6F" w:rsidRDefault="00F12C6F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69B" w:rsidRPr="00F12C6F" w:rsidRDefault="00A7769B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C6F">
        <w:rPr>
          <w:rFonts w:ascii="Times New Roman" w:hAnsi="Times New Roman" w:cs="Times New Roman"/>
          <w:bCs/>
          <w:sz w:val="28"/>
          <w:szCs w:val="28"/>
        </w:rPr>
        <w:t xml:space="preserve">от_________________ </w:t>
      </w:r>
      <w:r w:rsidR="00973CBE" w:rsidRPr="00F12C6F">
        <w:rPr>
          <w:rFonts w:ascii="Times New Roman" w:hAnsi="Times New Roman" w:cs="Times New Roman"/>
          <w:bCs/>
          <w:sz w:val="28"/>
          <w:szCs w:val="28"/>
        </w:rPr>
        <w:t>№</w:t>
      </w:r>
      <w:r w:rsidRPr="00F12C6F">
        <w:rPr>
          <w:rFonts w:ascii="Times New Roman" w:hAnsi="Times New Roman" w:cs="Times New Roman"/>
          <w:bCs/>
          <w:sz w:val="28"/>
          <w:szCs w:val="28"/>
        </w:rPr>
        <w:t xml:space="preserve"> _______</w:t>
      </w:r>
    </w:p>
    <w:p w:rsidR="00A7769B" w:rsidRPr="00F12C6F" w:rsidRDefault="00A7769B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2C6F">
        <w:rPr>
          <w:rFonts w:ascii="Times New Roman" w:hAnsi="Times New Roman" w:cs="Times New Roman"/>
          <w:bCs/>
          <w:sz w:val="28"/>
          <w:szCs w:val="28"/>
        </w:rPr>
        <w:t>Ханты-Мансийск</w:t>
      </w:r>
    </w:p>
    <w:p w:rsidR="00A7769B" w:rsidRDefault="00A7769B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A6E" w:rsidRDefault="00D80A6E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A6E" w:rsidRDefault="00D80A6E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435" w:rsidRPr="001C7997" w:rsidRDefault="00F640F7" w:rsidP="001C79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99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BE0294" w:rsidRPr="001C7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0C28" w:rsidRPr="001C7997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="00DC77C3" w:rsidRPr="001C799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C7997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Ханты-Мансийского автономного округа </w:t>
      </w:r>
      <w:r w:rsidR="002F72EC" w:rsidRPr="001C799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1C7997">
        <w:rPr>
          <w:rFonts w:ascii="Times New Roman" w:hAnsi="Times New Roman" w:cs="Times New Roman"/>
          <w:b/>
          <w:bCs/>
          <w:sz w:val="28"/>
          <w:szCs w:val="28"/>
        </w:rPr>
        <w:t xml:space="preserve"> Югры</w:t>
      </w:r>
      <w:r w:rsidR="001C7997" w:rsidRPr="001C79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A6D6A" w:rsidRPr="001C799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2C61C3" w:rsidRPr="001C7997">
        <w:rPr>
          <w:rFonts w:ascii="Times New Roman" w:hAnsi="Times New Roman" w:cs="Times New Roman"/>
          <w:b/>
          <w:sz w:val="28"/>
          <w:szCs w:val="28"/>
        </w:rPr>
        <w:t>17</w:t>
      </w:r>
      <w:r w:rsidR="00847BC8" w:rsidRPr="001C7997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="003A6D6A" w:rsidRPr="001C7997">
        <w:rPr>
          <w:rFonts w:ascii="Times New Roman" w:hAnsi="Times New Roman" w:cs="Times New Roman"/>
          <w:b/>
          <w:sz w:val="28"/>
          <w:szCs w:val="28"/>
        </w:rPr>
        <w:t>2021</w:t>
      </w:r>
      <w:r w:rsidR="00847BC8" w:rsidRPr="001C79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A6D6A" w:rsidRPr="001C7997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 w:rsidR="002C61C3" w:rsidRPr="001C7997">
        <w:rPr>
          <w:rFonts w:ascii="Times New Roman" w:hAnsi="Times New Roman" w:cs="Times New Roman"/>
          <w:b/>
          <w:sz w:val="28"/>
          <w:szCs w:val="28"/>
        </w:rPr>
        <w:t>63</w:t>
      </w:r>
      <w:r w:rsidR="003A6D6A" w:rsidRPr="001C7997">
        <w:rPr>
          <w:rFonts w:ascii="Times New Roman" w:hAnsi="Times New Roman" w:cs="Times New Roman"/>
          <w:b/>
          <w:sz w:val="28"/>
          <w:szCs w:val="28"/>
        </w:rPr>
        <w:t xml:space="preserve">-п «О Положении </w:t>
      </w:r>
      <w:r w:rsidR="002C61C3" w:rsidRPr="001C7997">
        <w:rPr>
          <w:rFonts w:ascii="Times New Roman" w:hAnsi="Times New Roman" w:cs="Times New Roman"/>
          <w:b/>
          <w:sz w:val="28"/>
          <w:szCs w:val="28"/>
        </w:rPr>
        <w:t>о региональном государственном надзоре в области защиты населения и территорий от чрезвычайных ситуаций, порядке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</w:t>
      </w:r>
      <w:r w:rsidR="003A6D6A" w:rsidRPr="001C7997">
        <w:rPr>
          <w:rFonts w:ascii="Times New Roman" w:hAnsi="Times New Roman" w:cs="Times New Roman"/>
          <w:b/>
          <w:sz w:val="28"/>
          <w:szCs w:val="28"/>
        </w:rPr>
        <w:t>»</w:t>
      </w:r>
    </w:p>
    <w:p w:rsidR="003A6D6A" w:rsidRDefault="003A6D6A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A6E" w:rsidRPr="00AA1F85" w:rsidRDefault="00D80A6E" w:rsidP="00F1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126" w:rsidRDefault="00847BC8" w:rsidP="00F12C6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Mangal"/>
          <w:b/>
          <w:bCs/>
          <w:kern w:val="2"/>
          <w:sz w:val="28"/>
          <w:szCs w:val="28"/>
          <w:lang w:bidi="hi-IN"/>
        </w:rPr>
      </w:pPr>
      <w:proofErr w:type="gramStart"/>
      <w:r w:rsidRPr="00AA1F85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В соответствии с </w:t>
      </w:r>
      <w:r w:rsidR="00901377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Федеральным з</w:t>
      </w:r>
      <w:r w:rsidR="005C6126" w:rsidRPr="005C6126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акон</w:t>
      </w:r>
      <w:r w:rsidR="00F12C6F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ом</w:t>
      </w:r>
      <w:r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 </w:t>
      </w:r>
      <w:r w:rsidR="00BC5827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от 31 июля 2020 года </w:t>
      </w:r>
      <w:r w:rsidR="00BC5827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br/>
      </w:r>
      <w:r w:rsidR="00901377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№ 248-ФЗ «О государственном контроле (надзоре) и муниципальном контроле в Российской Федерации», законами </w:t>
      </w:r>
      <w:r w:rsidR="005C6126" w:rsidRPr="005C6126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Ханты-Мансийского автономного</w:t>
      </w:r>
      <w:r w:rsidR="00D80A6E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 </w:t>
      </w:r>
      <w:r w:rsidR="005C6126" w:rsidRPr="005C6126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округа – Югры от 25 февраля 2003 года № 14-оз </w:t>
      </w:r>
      <w:r w:rsidR="00BC5827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br/>
      </w:r>
      <w:r w:rsidR="005C6126" w:rsidRPr="005C6126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«О нормативных правовых актах Ханты-Мансийского автономного </w:t>
      </w:r>
      <w:r w:rsidR="00BC5827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br/>
      </w:r>
      <w:r w:rsidR="005C6126" w:rsidRPr="005C6126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округа – Югры»,</w:t>
      </w:r>
      <w:r w:rsidR="00901377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 от 12 октября 2005 года № 73-оз «О Правительстве Ханты-Мансийского автономного округа – Югры», </w:t>
      </w:r>
      <w:r w:rsidR="005C6126" w:rsidRPr="005C6126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учитывая решение Общественного совета при Департаменте </w:t>
      </w:r>
      <w:r w:rsidR="002C61C3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региональной безопасности</w:t>
      </w:r>
      <w:proofErr w:type="gramEnd"/>
      <w:r w:rsidR="005C6126" w:rsidRPr="005C6126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 Ханты-Мансийс</w:t>
      </w:r>
      <w:r w:rsidR="00253E5C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кого автономного округа – Югры (</w:t>
      </w:r>
      <w:r w:rsidR="005C6126" w:rsidRPr="005C6126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протокол заседания </w:t>
      </w:r>
      <w:r w:rsidR="00BC5827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br/>
      </w:r>
      <w:r w:rsidR="005C6126" w:rsidRPr="005C6126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от </w:t>
      </w:r>
      <w:r w:rsidR="00CA2B9F" w:rsidRPr="00CA2B9F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25</w:t>
      </w:r>
      <w:r w:rsidR="00253E5C" w:rsidRPr="00CA2B9F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 </w:t>
      </w:r>
      <w:r w:rsidR="002C61C3" w:rsidRPr="00CA2B9F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мая</w:t>
      </w:r>
      <w:r w:rsidR="00CA2B9F" w:rsidRPr="00CA2B9F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 </w:t>
      </w:r>
      <w:r w:rsidR="005C6126" w:rsidRPr="005C6126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202</w:t>
      </w:r>
      <w:r w:rsidR="00E7743D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3</w:t>
      </w:r>
      <w:r w:rsidR="005C6126" w:rsidRPr="005C6126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 года № </w:t>
      </w:r>
      <w:r w:rsidR="00CA2B9F" w:rsidRPr="00CA2B9F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7</w:t>
      </w:r>
      <w:r w:rsidR="00253E5C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)</w:t>
      </w:r>
      <w:r w:rsidR="005C6126" w:rsidRPr="005C6126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>, Правительство Ханты-Мансийского автономного округа – Югры</w:t>
      </w:r>
      <w:r w:rsidR="00294D19">
        <w:rPr>
          <w:rFonts w:ascii="Times New Roman" w:eastAsia="Calibri" w:hAnsi="Times New Roman" w:cs="Mangal"/>
          <w:bCs/>
          <w:kern w:val="2"/>
          <w:sz w:val="28"/>
          <w:szCs w:val="28"/>
          <w:lang w:bidi="hi-IN"/>
        </w:rPr>
        <w:t xml:space="preserve"> </w:t>
      </w:r>
      <w:proofErr w:type="gramStart"/>
      <w:r w:rsidR="005C6126" w:rsidRPr="005C6126">
        <w:rPr>
          <w:rFonts w:ascii="Times New Roman" w:eastAsia="Calibri" w:hAnsi="Times New Roman" w:cs="Mangal"/>
          <w:b/>
          <w:bCs/>
          <w:kern w:val="2"/>
          <w:sz w:val="28"/>
          <w:szCs w:val="28"/>
          <w:lang w:bidi="hi-IN"/>
        </w:rPr>
        <w:t>п</w:t>
      </w:r>
      <w:proofErr w:type="gramEnd"/>
      <w:r w:rsidR="005C6126" w:rsidRPr="005C6126">
        <w:rPr>
          <w:rFonts w:ascii="Times New Roman" w:eastAsia="Calibri" w:hAnsi="Times New Roman" w:cs="Mangal"/>
          <w:b/>
          <w:bCs/>
          <w:kern w:val="2"/>
          <w:sz w:val="28"/>
          <w:szCs w:val="28"/>
          <w:lang w:bidi="hi-IN"/>
        </w:rPr>
        <w:t xml:space="preserve"> о с т а н о в л я е т: </w:t>
      </w:r>
    </w:p>
    <w:p w:rsidR="00D80A6E" w:rsidRDefault="00D80A6E" w:rsidP="00F12C6F">
      <w:pPr>
        <w:pStyle w:val="a5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D02264" w:rsidRDefault="002C0C28" w:rsidP="008D1CB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1CB8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3A6D6A" w:rsidRPr="008D1CB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DC77C3">
        <w:rPr>
          <w:rFonts w:ascii="Times New Roman" w:hAnsi="Times New Roman" w:cs="Times New Roman"/>
          <w:b w:val="0"/>
          <w:sz w:val="28"/>
          <w:szCs w:val="28"/>
        </w:rPr>
        <w:t>е</w:t>
      </w:r>
      <w:r w:rsidR="003A6D6A" w:rsidRPr="008D1CB8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</w:t>
      </w:r>
      <w:r w:rsidR="00DC77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6D6A" w:rsidRPr="008D1CB8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автономного округа – Югры от </w:t>
      </w:r>
      <w:r w:rsidR="008D1CB8" w:rsidRPr="008D1CB8">
        <w:rPr>
          <w:rFonts w:ascii="Times New Roman" w:hAnsi="Times New Roman" w:cs="Times New Roman"/>
          <w:b w:val="0"/>
          <w:sz w:val="28"/>
          <w:szCs w:val="28"/>
        </w:rPr>
        <w:t>17</w:t>
      </w:r>
      <w:r w:rsidR="0024735D" w:rsidRPr="008D1CB8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3A6D6A" w:rsidRPr="008D1CB8">
        <w:rPr>
          <w:rFonts w:ascii="Times New Roman" w:hAnsi="Times New Roman" w:cs="Times New Roman"/>
          <w:b w:val="0"/>
          <w:sz w:val="28"/>
          <w:szCs w:val="28"/>
        </w:rPr>
        <w:t>2021</w:t>
      </w:r>
      <w:r w:rsidR="0024735D" w:rsidRPr="008D1CB8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3A6D6A" w:rsidRPr="008D1CB8">
        <w:rPr>
          <w:rFonts w:ascii="Times New Roman" w:hAnsi="Times New Roman" w:cs="Times New Roman"/>
          <w:b w:val="0"/>
          <w:sz w:val="28"/>
          <w:szCs w:val="28"/>
        </w:rPr>
        <w:t>№ 3</w:t>
      </w:r>
      <w:r w:rsidR="008D1CB8" w:rsidRPr="008D1CB8">
        <w:rPr>
          <w:rFonts w:ascii="Times New Roman" w:hAnsi="Times New Roman" w:cs="Times New Roman"/>
          <w:b w:val="0"/>
          <w:sz w:val="28"/>
          <w:szCs w:val="28"/>
        </w:rPr>
        <w:t>63</w:t>
      </w:r>
      <w:r w:rsidR="003A6D6A" w:rsidRPr="008D1CB8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="00BC5827">
        <w:rPr>
          <w:rFonts w:ascii="Times New Roman" w:hAnsi="Times New Roman" w:cs="Times New Roman"/>
          <w:b w:val="0"/>
          <w:sz w:val="28"/>
          <w:szCs w:val="28"/>
        </w:rPr>
        <w:br/>
      </w:r>
      <w:r w:rsidR="008D1CB8" w:rsidRPr="008D1CB8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proofErr w:type="gramStart"/>
      <w:r w:rsidR="008D1CB8" w:rsidRPr="008D1CB8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8D1CB8" w:rsidRPr="008D1CB8">
        <w:rPr>
          <w:rFonts w:ascii="Times New Roman" w:hAnsi="Times New Roman" w:cs="Times New Roman"/>
          <w:b w:val="0"/>
          <w:sz w:val="28"/>
          <w:szCs w:val="28"/>
        </w:rPr>
        <w:t xml:space="preserve"> о региональном государственном надзоре в области защиты населения и территорий от чрезвычайных ситуаций, порядке государственного надзора за реализацией органами местного самоуправления полномочий в области защиты населения и территорий </w:t>
      </w:r>
      <w:r w:rsidR="00BC5827">
        <w:rPr>
          <w:rFonts w:ascii="Times New Roman" w:hAnsi="Times New Roman" w:cs="Times New Roman"/>
          <w:b w:val="0"/>
          <w:sz w:val="28"/>
          <w:szCs w:val="28"/>
        </w:rPr>
        <w:br/>
      </w:r>
      <w:r w:rsidR="008D1CB8" w:rsidRPr="008D1CB8">
        <w:rPr>
          <w:rFonts w:ascii="Times New Roman" w:hAnsi="Times New Roman" w:cs="Times New Roman"/>
          <w:b w:val="0"/>
          <w:sz w:val="28"/>
          <w:szCs w:val="28"/>
        </w:rPr>
        <w:t>от чрезвычайных ситуаций»</w:t>
      </w:r>
      <w:r w:rsidR="008D1C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CB8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D1CB8" w:rsidRDefault="008D1CB8" w:rsidP="008D1CB8">
      <w:pPr>
        <w:pStyle w:val="ConsPlusTitle"/>
        <w:numPr>
          <w:ilvl w:val="0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приложении 1:</w:t>
      </w:r>
    </w:p>
    <w:p w:rsidR="008D1CB8" w:rsidRDefault="00A65AB3" w:rsidP="00A65AB3">
      <w:pPr>
        <w:pStyle w:val="ConsPlusTitle"/>
        <w:numPr>
          <w:ilvl w:val="1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2 изложить в следующей редакции:</w:t>
      </w:r>
    </w:p>
    <w:p w:rsidR="00A65AB3" w:rsidRDefault="00A65AB3" w:rsidP="00A65AB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5AB3">
        <w:rPr>
          <w:rFonts w:ascii="Times New Roman" w:hAnsi="Times New Roman" w:cs="Times New Roman"/>
          <w:b w:val="0"/>
          <w:sz w:val="28"/>
          <w:szCs w:val="28"/>
        </w:rPr>
        <w:t xml:space="preserve">«2. К отношениям, связанным с осуществлением регионального государственного надзора, организацией и проведением профилактических </w:t>
      </w:r>
      <w:r w:rsidRPr="00A65AB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мероприятий и контрольных (надзорных) мероприятий (далее </w:t>
      </w:r>
      <w:r w:rsidR="00BC5827">
        <w:rPr>
          <w:rFonts w:ascii="Times New Roman" w:hAnsi="Times New Roman" w:cs="Times New Roman"/>
          <w:b w:val="0"/>
          <w:sz w:val="28"/>
          <w:szCs w:val="28"/>
        </w:rPr>
        <w:br/>
      </w:r>
      <w:r w:rsidRPr="00A65AB3">
        <w:rPr>
          <w:rFonts w:ascii="Times New Roman" w:hAnsi="Times New Roman" w:cs="Times New Roman"/>
          <w:b w:val="0"/>
          <w:sz w:val="28"/>
          <w:szCs w:val="28"/>
        </w:rPr>
        <w:t xml:space="preserve">также – надзорных мероприятий) в отношении объектов регионального государственного надзора (далее - объект надзора) применяются положения Федерального закона от 31 июля 2020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Pr="00A65AB3">
        <w:rPr>
          <w:rFonts w:ascii="Times New Roman" w:hAnsi="Times New Roman" w:cs="Times New Roman"/>
          <w:b w:val="0"/>
          <w:sz w:val="28"/>
          <w:szCs w:val="28"/>
        </w:rPr>
        <w:t xml:space="preserve">248-ФЗ </w:t>
      </w:r>
      <w:r w:rsidR="00BC5827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A65AB3">
        <w:rPr>
          <w:rFonts w:ascii="Times New Roman" w:hAnsi="Times New Roman" w:cs="Times New Roman"/>
          <w:b w:val="0"/>
          <w:sz w:val="28"/>
          <w:szCs w:val="28"/>
        </w:rPr>
        <w:t xml:space="preserve">О государственном контроле (надзоре) и муниципальном контроле </w:t>
      </w:r>
      <w:r w:rsidR="00BC5827">
        <w:rPr>
          <w:rFonts w:ascii="Times New Roman" w:hAnsi="Times New Roman" w:cs="Times New Roman"/>
          <w:b w:val="0"/>
          <w:sz w:val="28"/>
          <w:szCs w:val="28"/>
        </w:rPr>
        <w:br/>
      </w:r>
      <w:r w:rsidRPr="00A65AB3">
        <w:rPr>
          <w:rFonts w:ascii="Times New Roman" w:hAnsi="Times New Roman" w:cs="Times New Roman"/>
          <w:b w:val="0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Start"/>
      <w:r w:rsidRPr="00A65AB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65AB3" w:rsidRDefault="00A65AB3" w:rsidP="00A65AB3">
      <w:pPr>
        <w:pStyle w:val="ConsPlusTitle"/>
        <w:numPr>
          <w:ilvl w:val="1"/>
          <w:numId w:val="13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10 изложить в следующей редакции:</w:t>
      </w:r>
    </w:p>
    <w:p w:rsidR="00A65AB3" w:rsidRPr="00A65AB3" w:rsidRDefault="00A65AB3" w:rsidP="00A65AB3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A65AB3">
        <w:rPr>
          <w:rFonts w:ascii="Times New Roman" w:hAnsi="Times New Roman"/>
          <w:b/>
          <w:sz w:val="28"/>
          <w:szCs w:val="28"/>
        </w:rPr>
        <w:t>«</w:t>
      </w:r>
      <w:r w:rsidRPr="00A65AB3">
        <w:rPr>
          <w:rFonts w:ascii="Times New Roman" w:hAnsi="Times New Roman"/>
          <w:sz w:val="28"/>
          <w:szCs w:val="28"/>
        </w:rPr>
        <w:t>10. Региональный государственный надзор осуществляется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A65AB3" w:rsidRDefault="00A65AB3" w:rsidP="00A65AB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A65AB3">
        <w:rPr>
          <w:rFonts w:ascii="Times New Roman" w:hAnsi="Times New Roman"/>
          <w:sz w:val="28"/>
          <w:szCs w:val="28"/>
        </w:rPr>
        <w:t xml:space="preserve"> </w:t>
      </w:r>
      <w:r w:rsidRPr="00A65AB3">
        <w:rPr>
          <w:rFonts w:ascii="Times New Roman" w:hAnsi="Times New Roman"/>
          <w:sz w:val="28"/>
          <w:szCs w:val="28"/>
        </w:rPr>
        <w:tab/>
        <w:t>Объекты надзора подлежат отнесению к категориям значительного,</w:t>
      </w:r>
      <w:r w:rsidRPr="00A65AB3">
        <w:rPr>
          <w:rFonts w:ascii="Times New Roman" w:hAnsi="Times New Roman"/>
          <w:b/>
          <w:sz w:val="28"/>
          <w:szCs w:val="28"/>
        </w:rPr>
        <w:t xml:space="preserve"> </w:t>
      </w:r>
      <w:r w:rsidRPr="00A65AB3">
        <w:rPr>
          <w:rFonts w:ascii="Times New Roman" w:hAnsi="Times New Roman"/>
          <w:sz w:val="28"/>
          <w:szCs w:val="28"/>
        </w:rPr>
        <w:t>среднего, умеренного и низкого рисков в соответствии с критериями, указанными в разделе VII Положения.</w:t>
      </w:r>
      <w:r>
        <w:rPr>
          <w:rFonts w:ascii="Times New Roman" w:hAnsi="Times New Roman"/>
          <w:sz w:val="28"/>
          <w:szCs w:val="28"/>
        </w:rPr>
        <w:t>».</w:t>
      </w:r>
    </w:p>
    <w:p w:rsidR="00A65AB3" w:rsidRPr="00F53584" w:rsidRDefault="00F53584" w:rsidP="00F53584">
      <w:pPr>
        <w:pStyle w:val="ab"/>
        <w:numPr>
          <w:ilvl w:val="1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F53584">
        <w:rPr>
          <w:rFonts w:ascii="Times New Roman" w:hAnsi="Times New Roman"/>
          <w:sz w:val="28"/>
          <w:szCs w:val="28"/>
        </w:rPr>
        <w:t>Пункт 15 изложить в следующей редакции:</w:t>
      </w:r>
    </w:p>
    <w:p w:rsidR="00F53584" w:rsidRDefault="00F53584" w:rsidP="00F5358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53584">
        <w:rPr>
          <w:sz w:val="28"/>
          <w:szCs w:val="28"/>
        </w:rPr>
        <w:t>15. В целях оценки риска причинения вреда (ущерба) при принятии решения о проведении и выборе вида внепланового надзорного мероприятия применяется следующий индикатор риска нарушения обязательных требований</w:t>
      </w:r>
      <w:r>
        <w:rPr>
          <w:sz w:val="28"/>
          <w:szCs w:val="28"/>
        </w:rPr>
        <w:t>:</w:t>
      </w:r>
    </w:p>
    <w:p w:rsidR="003441F6" w:rsidRPr="003441F6" w:rsidRDefault="005039DC" w:rsidP="003441F6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441F6" w:rsidRPr="003441F6">
        <w:rPr>
          <w:rFonts w:ascii="Times New Roman" w:hAnsi="Times New Roman" w:cs="Times New Roman"/>
          <w:bCs/>
          <w:sz w:val="28"/>
          <w:szCs w:val="28"/>
        </w:rPr>
        <w:t xml:space="preserve">олучение в порядке межведомственного информационного взаимодействия в течение календарного года сведений о начале эксплуатации контролируемым лицом опасного производственного объекта </w:t>
      </w:r>
      <w:r w:rsidR="003441F6" w:rsidRPr="003441F6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3441F6" w:rsidRPr="003441F6">
        <w:rPr>
          <w:rFonts w:ascii="Times New Roman" w:hAnsi="Times New Roman" w:cs="Times New Roman"/>
          <w:bCs/>
          <w:sz w:val="28"/>
          <w:szCs w:val="28"/>
        </w:rPr>
        <w:t xml:space="preserve"> и (или) </w:t>
      </w:r>
      <w:r w:rsidR="003441F6" w:rsidRPr="003441F6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3441F6" w:rsidRPr="003441F6">
        <w:rPr>
          <w:rFonts w:ascii="Times New Roman" w:hAnsi="Times New Roman" w:cs="Times New Roman"/>
          <w:bCs/>
          <w:sz w:val="28"/>
          <w:szCs w:val="28"/>
        </w:rPr>
        <w:t xml:space="preserve"> класса опасности либо гидротехнического сооружения </w:t>
      </w:r>
      <w:r w:rsidR="003441F6" w:rsidRPr="003441F6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3441F6" w:rsidRPr="003441F6">
        <w:rPr>
          <w:rFonts w:ascii="Times New Roman" w:hAnsi="Times New Roman" w:cs="Times New Roman"/>
          <w:bCs/>
          <w:sz w:val="28"/>
          <w:szCs w:val="28"/>
        </w:rPr>
        <w:t xml:space="preserve"> и (или) I</w:t>
      </w:r>
      <w:r w:rsidR="003441F6" w:rsidRPr="003441F6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3441F6" w:rsidRPr="003441F6">
        <w:rPr>
          <w:rFonts w:ascii="Times New Roman" w:hAnsi="Times New Roman" w:cs="Times New Roman"/>
          <w:bCs/>
          <w:sz w:val="28"/>
          <w:szCs w:val="28"/>
        </w:rPr>
        <w:t xml:space="preserve"> класса и отсутствие соответствующего обращения контролируемого лица по истечении 30 дней с момента начала эксплуатации таких объектов.</w:t>
      </w:r>
      <w:r w:rsidR="003441F6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53584" w:rsidRDefault="00EF4C04" w:rsidP="00F53584">
      <w:pPr>
        <w:pStyle w:val="ab"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039DC">
        <w:rPr>
          <w:rFonts w:ascii="Times New Roman" w:hAnsi="Times New Roman"/>
          <w:sz w:val="28"/>
          <w:szCs w:val="28"/>
        </w:rPr>
        <w:t>бзац перв</w:t>
      </w:r>
      <w:r>
        <w:rPr>
          <w:rFonts w:ascii="Times New Roman" w:hAnsi="Times New Roman"/>
          <w:sz w:val="28"/>
          <w:szCs w:val="28"/>
        </w:rPr>
        <w:t>ый</w:t>
      </w:r>
      <w:r w:rsidR="005039DC">
        <w:rPr>
          <w:rFonts w:ascii="Times New Roman" w:hAnsi="Times New Roman"/>
          <w:sz w:val="28"/>
          <w:szCs w:val="28"/>
        </w:rPr>
        <w:t xml:space="preserve"> пункта</w:t>
      </w:r>
      <w:r w:rsidR="00F53584" w:rsidRPr="00F53584">
        <w:rPr>
          <w:rFonts w:ascii="Times New Roman" w:hAnsi="Times New Roman"/>
          <w:sz w:val="28"/>
          <w:szCs w:val="28"/>
        </w:rPr>
        <w:t xml:space="preserve"> 18 после слов «контролируемых лиц» дополнить словами «вне зависимости от присвоенной категории риска»</w:t>
      </w:r>
      <w:r w:rsidR="00F53584">
        <w:rPr>
          <w:rFonts w:ascii="Times New Roman" w:hAnsi="Times New Roman"/>
          <w:sz w:val="28"/>
          <w:szCs w:val="28"/>
        </w:rPr>
        <w:t>.</w:t>
      </w:r>
    </w:p>
    <w:p w:rsidR="00F53584" w:rsidRDefault="00EF4C04" w:rsidP="00F53584">
      <w:pPr>
        <w:pStyle w:val="ab"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039DC">
        <w:rPr>
          <w:rFonts w:ascii="Times New Roman" w:hAnsi="Times New Roman"/>
          <w:sz w:val="28"/>
          <w:szCs w:val="28"/>
        </w:rPr>
        <w:t>бзац перв</w:t>
      </w:r>
      <w:r>
        <w:rPr>
          <w:rFonts w:ascii="Times New Roman" w:hAnsi="Times New Roman"/>
          <w:sz w:val="28"/>
          <w:szCs w:val="28"/>
        </w:rPr>
        <w:t>ый</w:t>
      </w:r>
      <w:r w:rsidR="005039DC">
        <w:rPr>
          <w:rFonts w:ascii="Times New Roman" w:hAnsi="Times New Roman"/>
          <w:sz w:val="28"/>
          <w:szCs w:val="28"/>
        </w:rPr>
        <w:t xml:space="preserve"> </w:t>
      </w:r>
      <w:r w:rsidR="00F53584" w:rsidRPr="00F53584">
        <w:rPr>
          <w:rFonts w:ascii="Times New Roman" w:hAnsi="Times New Roman"/>
          <w:sz w:val="28"/>
          <w:szCs w:val="28"/>
        </w:rPr>
        <w:t>пункт</w:t>
      </w:r>
      <w:r w:rsidR="005039DC">
        <w:rPr>
          <w:rFonts w:ascii="Times New Roman" w:hAnsi="Times New Roman"/>
          <w:sz w:val="28"/>
          <w:szCs w:val="28"/>
        </w:rPr>
        <w:t>а</w:t>
      </w:r>
      <w:r w:rsidR="00F53584" w:rsidRPr="00F53584">
        <w:rPr>
          <w:rFonts w:ascii="Times New Roman" w:hAnsi="Times New Roman"/>
          <w:sz w:val="28"/>
          <w:szCs w:val="28"/>
        </w:rPr>
        <w:t xml:space="preserve"> 19 после слов «лица надзорного органа</w:t>
      </w:r>
      <w:proofErr w:type="gramStart"/>
      <w:r w:rsidR="00F53584" w:rsidRPr="00F53584">
        <w:rPr>
          <w:rFonts w:ascii="Times New Roman" w:hAnsi="Times New Roman"/>
          <w:sz w:val="28"/>
          <w:szCs w:val="28"/>
        </w:rPr>
        <w:t>,»</w:t>
      </w:r>
      <w:proofErr w:type="gramEnd"/>
      <w:r w:rsidR="00F53584" w:rsidRPr="00F53584">
        <w:rPr>
          <w:rFonts w:ascii="Times New Roman" w:hAnsi="Times New Roman"/>
          <w:sz w:val="28"/>
          <w:szCs w:val="28"/>
        </w:rPr>
        <w:t xml:space="preserve"> дополнить словами «для контролируемых лиц вне зависимости </w:t>
      </w:r>
      <w:r w:rsidR="00BC5827">
        <w:rPr>
          <w:rFonts w:ascii="Times New Roman" w:hAnsi="Times New Roman"/>
          <w:sz w:val="28"/>
          <w:szCs w:val="28"/>
        </w:rPr>
        <w:br/>
      </w:r>
      <w:r w:rsidR="00F53584" w:rsidRPr="00F53584">
        <w:rPr>
          <w:rFonts w:ascii="Times New Roman" w:hAnsi="Times New Roman"/>
          <w:sz w:val="28"/>
          <w:szCs w:val="28"/>
        </w:rPr>
        <w:t>от присвоенной категории риска,</w:t>
      </w:r>
      <w:r w:rsidR="009B4B0A">
        <w:rPr>
          <w:rFonts w:ascii="Times New Roman" w:hAnsi="Times New Roman"/>
          <w:sz w:val="28"/>
          <w:szCs w:val="28"/>
        </w:rPr>
        <w:t>».</w:t>
      </w:r>
    </w:p>
    <w:p w:rsidR="009B4B0A" w:rsidRDefault="00EF4C04" w:rsidP="00F53584">
      <w:pPr>
        <w:pStyle w:val="ab"/>
        <w:numPr>
          <w:ilvl w:val="1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9B4B0A" w:rsidRPr="00D620BF">
        <w:rPr>
          <w:rFonts w:ascii="Times New Roman" w:hAnsi="Times New Roman"/>
          <w:sz w:val="28"/>
          <w:szCs w:val="28"/>
        </w:rPr>
        <w:t>бзац перв</w:t>
      </w:r>
      <w:r>
        <w:rPr>
          <w:rFonts w:ascii="Times New Roman" w:hAnsi="Times New Roman"/>
          <w:sz w:val="28"/>
          <w:szCs w:val="28"/>
        </w:rPr>
        <w:t>ый</w:t>
      </w:r>
      <w:r w:rsidR="009B4B0A" w:rsidRPr="00D620BF">
        <w:rPr>
          <w:rFonts w:ascii="Times New Roman" w:hAnsi="Times New Roman"/>
          <w:sz w:val="28"/>
          <w:szCs w:val="28"/>
        </w:rPr>
        <w:t xml:space="preserve"> пункта 20</w:t>
      </w:r>
      <w:r w:rsidR="009B4B0A" w:rsidRPr="009B4B0A">
        <w:rPr>
          <w:rFonts w:ascii="Times New Roman" w:hAnsi="Times New Roman"/>
          <w:sz w:val="28"/>
          <w:szCs w:val="28"/>
        </w:rPr>
        <w:t xml:space="preserve"> после слов «контролируемому лицу» дополнить словами «вне зависимости от присвоенной категории риска,».</w:t>
      </w:r>
    </w:p>
    <w:p w:rsidR="009B4B0A" w:rsidRPr="009B4B0A" w:rsidRDefault="009B4B0A" w:rsidP="009B4B0A">
      <w:pPr>
        <w:pStyle w:val="ConsPlusNormal"/>
        <w:numPr>
          <w:ilvl w:val="1"/>
          <w:numId w:val="13"/>
        </w:numPr>
        <w:jc w:val="both"/>
        <w:rPr>
          <w:sz w:val="28"/>
          <w:szCs w:val="28"/>
        </w:rPr>
      </w:pPr>
      <w:r w:rsidRPr="00D620BF">
        <w:rPr>
          <w:sz w:val="28"/>
          <w:szCs w:val="28"/>
        </w:rPr>
        <w:t>Абзац первый пункта 21</w:t>
      </w:r>
      <w:r w:rsidRPr="009B4B0A">
        <w:rPr>
          <w:sz w:val="28"/>
          <w:szCs w:val="28"/>
        </w:rPr>
        <w:t xml:space="preserve"> изложить в следующей редакции:</w:t>
      </w:r>
    </w:p>
    <w:p w:rsidR="009B4B0A" w:rsidRDefault="009B4B0A" w:rsidP="009B4B0A">
      <w:pPr>
        <w:pStyle w:val="ConsPlusNormal"/>
        <w:ind w:firstLine="539"/>
        <w:jc w:val="both"/>
        <w:rPr>
          <w:sz w:val="28"/>
          <w:szCs w:val="28"/>
        </w:rPr>
      </w:pPr>
      <w:r w:rsidRPr="009B4B0A">
        <w:rPr>
          <w:sz w:val="28"/>
          <w:szCs w:val="28"/>
        </w:rPr>
        <w:t xml:space="preserve">«21. Консультирование контролируемых лиц вне зависимости </w:t>
      </w:r>
      <w:r w:rsidR="00BC5827">
        <w:rPr>
          <w:sz w:val="28"/>
          <w:szCs w:val="28"/>
        </w:rPr>
        <w:br/>
      </w:r>
      <w:r w:rsidRPr="009B4B0A">
        <w:rPr>
          <w:sz w:val="28"/>
          <w:szCs w:val="28"/>
        </w:rPr>
        <w:t>от присвоенной категории риска и их представителей осуществляет должностное лицо по инициативе контролируемых лиц, по вопросам, связанным с организацией и осуществлением регионального государственного надзора</w:t>
      </w:r>
      <w:proofErr w:type="gramStart"/>
      <w:r w:rsidRPr="009B4B0A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5039DC" w:rsidRDefault="005039DC" w:rsidP="005039DC">
      <w:pPr>
        <w:pStyle w:val="ConsPlusNormal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22: </w:t>
      </w:r>
    </w:p>
    <w:p w:rsidR="009B4B0A" w:rsidRDefault="00D620BF" w:rsidP="005039DC">
      <w:pPr>
        <w:pStyle w:val="ab"/>
        <w:numPr>
          <w:ilvl w:val="2"/>
          <w:numId w:val="13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D620BF">
        <w:rPr>
          <w:rFonts w:ascii="Times New Roman" w:hAnsi="Times New Roman"/>
          <w:sz w:val="28"/>
          <w:szCs w:val="28"/>
        </w:rPr>
        <w:t>После абзаца четвертого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8F4BFE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>«</w:t>
      </w:r>
      <w:r w:rsidR="005039DC">
        <w:rPr>
          <w:sz w:val="28"/>
          <w:szCs w:val="28"/>
        </w:rPr>
        <w:t>Частота</w:t>
      </w:r>
      <w:r w:rsidRPr="008F4BFE">
        <w:rPr>
          <w:sz w:val="28"/>
          <w:szCs w:val="28"/>
        </w:rPr>
        <w:t xml:space="preserve"> проведения профилактических визитов устанавливается для </w:t>
      </w:r>
      <w:r w:rsidRPr="008F4BFE">
        <w:rPr>
          <w:sz w:val="28"/>
          <w:szCs w:val="28"/>
        </w:rPr>
        <w:lastRenderedPageBreak/>
        <w:t>объектов надзора, отнесенных к категории: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>значительного риска – не менее 1, но не более 2 в 3 года;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 xml:space="preserve">среднего риска – </w:t>
      </w:r>
      <w:r w:rsidRPr="008F4BFE">
        <w:rPr>
          <w:color w:val="000000"/>
          <w:sz w:val="28"/>
          <w:szCs w:val="28"/>
        </w:rPr>
        <w:t>не менее 1, но не более 2 в 4 года</w:t>
      </w:r>
      <w:r w:rsidRPr="008F4BFE">
        <w:rPr>
          <w:sz w:val="28"/>
          <w:szCs w:val="28"/>
        </w:rPr>
        <w:t>;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 xml:space="preserve">умеренного риска – </w:t>
      </w:r>
      <w:r w:rsidRPr="008F4BFE">
        <w:rPr>
          <w:color w:val="000000"/>
          <w:sz w:val="28"/>
          <w:szCs w:val="28"/>
        </w:rPr>
        <w:t>не менее 1, но не более 2 в 5 лет</w:t>
      </w:r>
      <w:r w:rsidRPr="008F4BFE">
        <w:rPr>
          <w:sz w:val="28"/>
          <w:szCs w:val="28"/>
        </w:rPr>
        <w:t>;</w:t>
      </w:r>
    </w:p>
    <w:p w:rsid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>низкого риска –</w:t>
      </w:r>
      <w:r w:rsidRPr="008F4BFE">
        <w:rPr>
          <w:color w:val="000000"/>
          <w:sz w:val="28"/>
          <w:szCs w:val="28"/>
        </w:rPr>
        <w:t xml:space="preserve"> не менее 1, но не более 2 в 6 лет</w:t>
      </w:r>
      <w:r w:rsidRPr="008F4BFE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039DC" w:rsidRDefault="005039DC" w:rsidP="00B96358">
      <w:pPr>
        <w:pStyle w:val="ConsPlusNormal"/>
        <w:numPr>
          <w:ilvl w:val="2"/>
          <w:numId w:val="1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 пятый после слова</w:t>
      </w:r>
      <w:r w:rsidR="00B96358">
        <w:rPr>
          <w:sz w:val="28"/>
          <w:szCs w:val="28"/>
        </w:rPr>
        <w:t xml:space="preserve"> «сфере» дополнить словами «вне зависимости от присвоенной категории риска.».</w:t>
      </w:r>
    </w:p>
    <w:p w:rsidR="00B96358" w:rsidRDefault="00B96358" w:rsidP="00B96358">
      <w:pPr>
        <w:pStyle w:val="ConsPlusNormal"/>
        <w:numPr>
          <w:ilvl w:val="1"/>
          <w:numId w:val="13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После абзаца первого пункта 30 дополнить абзацем следующего содержания:</w:t>
      </w:r>
    </w:p>
    <w:p w:rsidR="00B96358" w:rsidRDefault="00B96358" w:rsidP="00B96358">
      <w:pPr>
        <w:pStyle w:val="ConsPlusNormal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«значительный риск – 1 раз в 3 года;».</w:t>
      </w:r>
    </w:p>
    <w:p w:rsidR="008F4BFE" w:rsidRDefault="008F4BFE" w:rsidP="008F4BFE">
      <w:pPr>
        <w:pStyle w:val="ConsPlusNormal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44 изложить в следующей редакции: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 xml:space="preserve">«44. С учетом вероятности наступления и тяжести потенциальных негативных последствий несоблюдения обязательных требований </w:t>
      </w:r>
      <w:r w:rsidR="00BC5827">
        <w:rPr>
          <w:sz w:val="28"/>
          <w:szCs w:val="28"/>
        </w:rPr>
        <w:br/>
      </w:r>
      <w:r w:rsidRPr="008F4BFE">
        <w:rPr>
          <w:sz w:val="28"/>
          <w:szCs w:val="28"/>
        </w:rPr>
        <w:t>в области защиты населения и территорий от чрезвычайных ситуаций объекты надзора подлежат отнесению к следующим категориям риска: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>а) значительный риск: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>неисполнение</w:t>
      </w:r>
      <w:r w:rsidR="00B96358">
        <w:rPr>
          <w:sz w:val="28"/>
          <w:szCs w:val="28"/>
        </w:rPr>
        <w:t xml:space="preserve"> в течение 2 лет</w:t>
      </w:r>
      <w:r w:rsidRPr="008F4BFE">
        <w:rPr>
          <w:sz w:val="28"/>
          <w:szCs w:val="28"/>
        </w:rPr>
        <w:t xml:space="preserve"> юридическим лицом или индивидуальным предпринимателем, эксплуатирующим опасные производственные объекты III класса опасности либо гидротехнические сооружения III класса, выданных надзорным органом предписаний;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 xml:space="preserve">поступление в отношении юридического лица или индивидуального предпринимателя, эксплуатирующего опасные производственные объекты III класса опасности либо гидротехнические сооружения III класса, </w:t>
      </w:r>
      <w:r w:rsidR="00BC5827">
        <w:rPr>
          <w:sz w:val="28"/>
          <w:szCs w:val="28"/>
        </w:rPr>
        <w:br/>
      </w:r>
      <w:r w:rsidRPr="008F4BFE">
        <w:rPr>
          <w:sz w:val="28"/>
          <w:szCs w:val="28"/>
        </w:rPr>
        <w:t>в течени</w:t>
      </w:r>
      <w:r w:rsidR="00B96358">
        <w:rPr>
          <w:sz w:val="28"/>
          <w:szCs w:val="28"/>
        </w:rPr>
        <w:t>е</w:t>
      </w:r>
      <w:r w:rsidRPr="008F4BFE">
        <w:rPr>
          <w:sz w:val="28"/>
          <w:szCs w:val="28"/>
        </w:rPr>
        <w:t xml:space="preserve"> 1 года двух и более обращений, по </w:t>
      </w:r>
      <w:proofErr w:type="gramStart"/>
      <w:r w:rsidRPr="008F4BFE">
        <w:rPr>
          <w:sz w:val="28"/>
          <w:szCs w:val="28"/>
        </w:rPr>
        <w:t>результатам</w:t>
      </w:r>
      <w:proofErr w:type="gramEnd"/>
      <w:r w:rsidRPr="008F4BFE">
        <w:rPr>
          <w:sz w:val="28"/>
          <w:szCs w:val="28"/>
        </w:rPr>
        <w:t xml:space="preserve"> рассмотрения которых виновные лица привлекались к административной ответственности;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>б) средний риск: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>юридические лица или индивидуальные предприниматели, эксплуатирующие опасные производственные объекты III класса опасности либо гидротехнические сооружения III класса;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 xml:space="preserve">неисполнение </w:t>
      </w:r>
      <w:r w:rsidR="00B96358">
        <w:rPr>
          <w:sz w:val="28"/>
          <w:szCs w:val="28"/>
        </w:rPr>
        <w:t>в течение 2 лет</w:t>
      </w:r>
      <w:r w:rsidR="00B96358" w:rsidRPr="008F4BFE">
        <w:rPr>
          <w:sz w:val="28"/>
          <w:szCs w:val="28"/>
        </w:rPr>
        <w:t xml:space="preserve"> </w:t>
      </w:r>
      <w:r w:rsidRPr="008F4BFE">
        <w:rPr>
          <w:sz w:val="28"/>
          <w:szCs w:val="28"/>
        </w:rPr>
        <w:t>юридическим лицом или индивидуальным предпринимателем, эксплуатирующим опасные производственные объекты I</w:t>
      </w:r>
      <w:r w:rsidRPr="008F4BFE">
        <w:rPr>
          <w:sz w:val="28"/>
          <w:szCs w:val="28"/>
          <w:lang w:val="en-US"/>
        </w:rPr>
        <w:t>V</w:t>
      </w:r>
      <w:r w:rsidRPr="008F4BFE">
        <w:rPr>
          <w:sz w:val="28"/>
          <w:szCs w:val="28"/>
        </w:rPr>
        <w:t xml:space="preserve"> класса опасности либо гидротехнические сооружения I</w:t>
      </w:r>
      <w:r w:rsidRPr="008F4BFE">
        <w:rPr>
          <w:sz w:val="28"/>
          <w:szCs w:val="28"/>
          <w:lang w:val="en-US"/>
        </w:rPr>
        <w:t>V</w:t>
      </w:r>
      <w:r w:rsidRPr="008F4BFE">
        <w:rPr>
          <w:sz w:val="28"/>
          <w:szCs w:val="28"/>
        </w:rPr>
        <w:t xml:space="preserve"> класса, выданных надзорным органом предписаний;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>поступление в отношении юридического лица или индивидуального предпринимателя, эксплуатирующего опасные производственные объекты I</w:t>
      </w:r>
      <w:r w:rsidRPr="008F4BFE">
        <w:rPr>
          <w:sz w:val="28"/>
          <w:szCs w:val="28"/>
          <w:lang w:val="en-US"/>
        </w:rPr>
        <w:t>V</w:t>
      </w:r>
      <w:r w:rsidRPr="008F4BFE">
        <w:rPr>
          <w:sz w:val="28"/>
          <w:szCs w:val="28"/>
        </w:rPr>
        <w:t xml:space="preserve"> класса опасности либо гидротехнические сооружения I</w:t>
      </w:r>
      <w:r w:rsidRPr="008F4BFE">
        <w:rPr>
          <w:sz w:val="28"/>
          <w:szCs w:val="28"/>
          <w:lang w:val="en-US"/>
        </w:rPr>
        <w:t>V</w:t>
      </w:r>
      <w:r w:rsidR="00B96358">
        <w:rPr>
          <w:sz w:val="28"/>
          <w:szCs w:val="28"/>
        </w:rPr>
        <w:t xml:space="preserve"> класса, </w:t>
      </w:r>
      <w:r w:rsidR="00BC5827">
        <w:rPr>
          <w:sz w:val="28"/>
          <w:szCs w:val="28"/>
        </w:rPr>
        <w:br/>
      </w:r>
      <w:r w:rsidR="00B96358">
        <w:rPr>
          <w:sz w:val="28"/>
          <w:szCs w:val="28"/>
        </w:rPr>
        <w:t>в течение</w:t>
      </w:r>
      <w:r w:rsidRPr="008F4BFE">
        <w:rPr>
          <w:sz w:val="28"/>
          <w:szCs w:val="28"/>
        </w:rPr>
        <w:t xml:space="preserve"> 1 года двух и более обращений, по </w:t>
      </w:r>
      <w:proofErr w:type="gramStart"/>
      <w:r w:rsidRPr="008F4BFE">
        <w:rPr>
          <w:sz w:val="28"/>
          <w:szCs w:val="28"/>
        </w:rPr>
        <w:t>результатам</w:t>
      </w:r>
      <w:proofErr w:type="gramEnd"/>
      <w:r w:rsidRPr="008F4BFE">
        <w:rPr>
          <w:sz w:val="28"/>
          <w:szCs w:val="28"/>
        </w:rPr>
        <w:t xml:space="preserve"> рассмотрения которых виновные лица привлекались к административной ответственности;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>в) умеренный риск: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>юридические лица или индивидуальные предприниматели, эксплуатирующие опасные производственные объекты I</w:t>
      </w:r>
      <w:r w:rsidRPr="008F4BFE">
        <w:rPr>
          <w:sz w:val="28"/>
          <w:szCs w:val="28"/>
          <w:lang w:val="en-US"/>
        </w:rPr>
        <w:t>V</w:t>
      </w:r>
      <w:r w:rsidRPr="008F4BFE">
        <w:rPr>
          <w:sz w:val="28"/>
          <w:szCs w:val="28"/>
        </w:rPr>
        <w:t xml:space="preserve"> класса опасности либо гидротехнические сооружения I</w:t>
      </w:r>
      <w:r w:rsidRPr="008F4BFE">
        <w:rPr>
          <w:sz w:val="28"/>
          <w:szCs w:val="28"/>
          <w:lang w:val="en-US"/>
        </w:rPr>
        <w:t>V</w:t>
      </w:r>
      <w:r w:rsidRPr="008F4BFE">
        <w:rPr>
          <w:sz w:val="28"/>
          <w:szCs w:val="28"/>
        </w:rPr>
        <w:t xml:space="preserve"> класса;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8F4BFE">
        <w:rPr>
          <w:sz w:val="28"/>
          <w:szCs w:val="28"/>
        </w:rPr>
        <w:lastRenderedPageBreak/>
        <w:t xml:space="preserve">неисполнение </w:t>
      </w:r>
      <w:r w:rsidR="00B96358">
        <w:rPr>
          <w:sz w:val="28"/>
          <w:szCs w:val="28"/>
        </w:rPr>
        <w:t>в течение 2 лет</w:t>
      </w:r>
      <w:r w:rsidR="00B96358" w:rsidRPr="008F4BFE">
        <w:rPr>
          <w:sz w:val="28"/>
          <w:szCs w:val="28"/>
        </w:rPr>
        <w:t xml:space="preserve"> </w:t>
      </w:r>
      <w:r w:rsidRPr="008F4BFE">
        <w:rPr>
          <w:sz w:val="28"/>
          <w:szCs w:val="28"/>
        </w:rPr>
        <w:t xml:space="preserve">юридическим лицом или индивидуальным предпринимателем, если эти юридические лица </w:t>
      </w:r>
      <w:r w:rsidR="00BC5827">
        <w:rPr>
          <w:sz w:val="28"/>
          <w:szCs w:val="28"/>
        </w:rPr>
        <w:br/>
      </w:r>
      <w:r w:rsidRPr="008F4BFE">
        <w:rPr>
          <w:sz w:val="28"/>
          <w:szCs w:val="28"/>
        </w:rPr>
        <w:t>(их структурные подразделения) и индивидуальные предприниматели или находящиеся в их ведении организации и структурные подразделения этих организаций включены (входят) в установленном порядке в состав сил территориальных подсистем единой государственной системы предупреждения и ликвидации чрезвычайных ситуаций, эксплуатирующим опасные производственные объекты I</w:t>
      </w:r>
      <w:r w:rsidRPr="008F4BFE">
        <w:rPr>
          <w:sz w:val="28"/>
          <w:szCs w:val="28"/>
          <w:lang w:val="en-US"/>
        </w:rPr>
        <w:t>V</w:t>
      </w:r>
      <w:r w:rsidRPr="008F4BFE">
        <w:rPr>
          <w:sz w:val="28"/>
          <w:szCs w:val="28"/>
        </w:rPr>
        <w:t xml:space="preserve"> класса опасности либо гидротехнические сооружения I</w:t>
      </w:r>
      <w:r w:rsidRPr="008F4BFE">
        <w:rPr>
          <w:sz w:val="28"/>
          <w:szCs w:val="28"/>
          <w:lang w:val="en-US"/>
        </w:rPr>
        <w:t>V</w:t>
      </w:r>
      <w:proofErr w:type="gramEnd"/>
      <w:r w:rsidRPr="008F4BFE">
        <w:rPr>
          <w:sz w:val="28"/>
          <w:szCs w:val="28"/>
        </w:rPr>
        <w:t xml:space="preserve"> класса, выданных надзорным органом предписаний;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8F4BFE">
        <w:rPr>
          <w:sz w:val="28"/>
          <w:szCs w:val="28"/>
        </w:rPr>
        <w:t xml:space="preserve">поступление в отношении юридического лица или индивидуального предпринимателя, если эти юридические лица (их структурные подразделения) и индивидуальные предприниматели или находящиеся </w:t>
      </w:r>
      <w:r w:rsidR="00BC5827">
        <w:rPr>
          <w:sz w:val="28"/>
          <w:szCs w:val="28"/>
        </w:rPr>
        <w:br/>
      </w:r>
      <w:r w:rsidRPr="008F4BFE">
        <w:rPr>
          <w:sz w:val="28"/>
          <w:szCs w:val="28"/>
        </w:rPr>
        <w:t>в их ведении организации и структурные подразделения этих организаций включены (входят) в установленном порядке в состав сил территориальных подсистем единой государственной системы предупреждения и ликвидации чрезвычайных ситуаций, эксплуатирующим опасные производственные объекты I</w:t>
      </w:r>
      <w:r w:rsidRPr="008F4BFE">
        <w:rPr>
          <w:sz w:val="28"/>
          <w:szCs w:val="28"/>
          <w:lang w:val="en-US"/>
        </w:rPr>
        <w:t>V</w:t>
      </w:r>
      <w:r w:rsidRPr="008F4BFE">
        <w:rPr>
          <w:sz w:val="28"/>
          <w:szCs w:val="28"/>
        </w:rPr>
        <w:t xml:space="preserve"> класса опасности либо гидротехнические сооружения I</w:t>
      </w:r>
      <w:r w:rsidRPr="008F4BFE">
        <w:rPr>
          <w:sz w:val="28"/>
          <w:szCs w:val="28"/>
          <w:lang w:val="en-US"/>
        </w:rPr>
        <w:t>V</w:t>
      </w:r>
      <w:r w:rsidRPr="008F4BFE">
        <w:rPr>
          <w:sz w:val="28"/>
          <w:szCs w:val="28"/>
        </w:rPr>
        <w:t xml:space="preserve"> класса, в</w:t>
      </w:r>
      <w:proofErr w:type="gramEnd"/>
      <w:r w:rsidRPr="008F4BFE">
        <w:rPr>
          <w:sz w:val="28"/>
          <w:szCs w:val="28"/>
        </w:rPr>
        <w:t xml:space="preserve"> течени</w:t>
      </w:r>
      <w:r w:rsidR="00B96358">
        <w:rPr>
          <w:sz w:val="28"/>
          <w:szCs w:val="28"/>
        </w:rPr>
        <w:t>е</w:t>
      </w:r>
      <w:r w:rsidRPr="008F4BFE">
        <w:rPr>
          <w:sz w:val="28"/>
          <w:szCs w:val="28"/>
        </w:rPr>
        <w:t xml:space="preserve"> 1 года двух и более обращений, по </w:t>
      </w:r>
      <w:proofErr w:type="gramStart"/>
      <w:r w:rsidRPr="008F4BFE">
        <w:rPr>
          <w:sz w:val="28"/>
          <w:szCs w:val="28"/>
        </w:rPr>
        <w:t>результатам</w:t>
      </w:r>
      <w:proofErr w:type="gramEnd"/>
      <w:r w:rsidRPr="008F4BFE">
        <w:rPr>
          <w:sz w:val="28"/>
          <w:szCs w:val="28"/>
        </w:rPr>
        <w:t xml:space="preserve"> рассмотрения которых виновные лица привлекались к административной ответственности</w:t>
      </w:r>
      <w:r>
        <w:rPr>
          <w:sz w:val="28"/>
          <w:szCs w:val="28"/>
        </w:rPr>
        <w:t>;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 xml:space="preserve">г) низкий риск: </w:t>
      </w:r>
    </w:p>
    <w:p w:rsidR="008F4BFE" w:rsidRP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8F4BFE">
        <w:rPr>
          <w:sz w:val="28"/>
          <w:szCs w:val="28"/>
        </w:rPr>
        <w:t xml:space="preserve">юридические лица или индивидуальные предприниматели, если эти юридические лица (их структурные подразделения) и индивидуальные предприниматели или находящиеся в их ведении организации </w:t>
      </w:r>
      <w:r w:rsidR="00BC5827">
        <w:rPr>
          <w:sz w:val="28"/>
          <w:szCs w:val="28"/>
        </w:rPr>
        <w:br/>
      </w:r>
      <w:r w:rsidRPr="008F4BFE">
        <w:rPr>
          <w:sz w:val="28"/>
          <w:szCs w:val="28"/>
        </w:rPr>
        <w:t xml:space="preserve">и структурные подразделения этих организаций включены (входят) </w:t>
      </w:r>
      <w:r w:rsidR="00BC5827">
        <w:rPr>
          <w:sz w:val="28"/>
          <w:szCs w:val="28"/>
        </w:rPr>
        <w:br/>
      </w:r>
      <w:r w:rsidRPr="008F4BFE">
        <w:rPr>
          <w:sz w:val="28"/>
          <w:szCs w:val="28"/>
        </w:rPr>
        <w:t xml:space="preserve">в установленном порядке в состав сил территориальных подсистем единой государственной системы предупреждения и ликвидации чрезвычайных ситуаций, эксплуатирующие опасные производственные объекты </w:t>
      </w:r>
      <w:r w:rsidR="00BC5827">
        <w:rPr>
          <w:sz w:val="28"/>
          <w:szCs w:val="28"/>
        </w:rPr>
        <w:br/>
      </w:r>
      <w:r w:rsidRPr="008F4BFE">
        <w:rPr>
          <w:sz w:val="28"/>
          <w:szCs w:val="28"/>
        </w:rPr>
        <w:t>I</w:t>
      </w:r>
      <w:r w:rsidRPr="008F4BFE">
        <w:rPr>
          <w:sz w:val="28"/>
          <w:szCs w:val="28"/>
          <w:lang w:val="en-US"/>
        </w:rPr>
        <w:t>V</w:t>
      </w:r>
      <w:r w:rsidRPr="008F4BFE">
        <w:rPr>
          <w:sz w:val="28"/>
          <w:szCs w:val="28"/>
        </w:rPr>
        <w:t xml:space="preserve"> класса опасности либо гидротехнические сооружения I</w:t>
      </w:r>
      <w:r w:rsidRPr="008F4BFE">
        <w:rPr>
          <w:sz w:val="28"/>
          <w:szCs w:val="28"/>
          <w:lang w:val="en-US"/>
        </w:rPr>
        <w:t>V</w:t>
      </w:r>
      <w:r w:rsidRPr="008F4BFE">
        <w:rPr>
          <w:sz w:val="28"/>
          <w:szCs w:val="28"/>
        </w:rPr>
        <w:t xml:space="preserve"> класса;</w:t>
      </w:r>
      <w:proofErr w:type="gramEnd"/>
    </w:p>
    <w:p w:rsidR="008F4BFE" w:rsidRDefault="008F4BFE" w:rsidP="008F4BFE">
      <w:pPr>
        <w:pStyle w:val="ConsPlusNormal"/>
        <w:ind w:firstLine="539"/>
        <w:jc w:val="both"/>
        <w:rPr>
          <w:sz w:val="28"/>
          <w:szCs w:val="28"/>
        </w:rPr>
      </w:pPr>
      <w:r w:rsidRPr="008F4BFE">
        <w:rPr>
          <w:sz w:val="28"/>
          <w:szCs w:val="28"/>
        </w:rPr>
        <w:t xml:space="preserve"> отсутствие критериев значительной, средней и умеренной категории риска.</w:t>
      </w:r>
      <w:r>
        <w:rPr>
          <w:sz w:val="28"/>
          <w:szCs w:val="28"/>
        </w:rPr>
        <w:t>».</w:t>
      </w:r>
    </w:p>
    <w:p w:rsidR="008F4BFE" w:rsidRPr="008F4BFE" w:rsidRDefault="008F4BFE" w:rsidP="002A6BB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B96358">
        <w:rPr>
          <w:sz w:val="28"/>
          <w:szCs w:val="28"/>
        </w:rPr>
        <w:t>1</w:t>
      </w:r>
      <w:r>
        <w:rPr>
          <w:sz w:val="28"/>
          <w:szCs w:val="28"/>
        </w:rPr>
        <w:t>. Дополнить пунктами 45, 46, 47 следующего содержания:</w:t>
      </w:r>
    </w:p>
    <w:p w:rsidR="008F4BFE" w:rsidRPr="002A6BB7" w:rsidRDefault="008F4BFE" w:rsidP="002A6BB7">
      <w:pPr>
        <w:pStyle w:val="ConsPlusNormal"/>
        <w:ind w:firstLine="540"/>
        <w:jc w:val="both"/>
        <w:rPr>
          <w:sz w:val="28"/>
          <w:szCs w:val="28"/>
        </w:rPr>
      </w:pPr>
      <w:r w:rsidRPr="002A6BB7">
        <w:rPr>
          <w:sz w:val="28"/>
          <w:szCs w:val="28"/>
        </w:rPr>
        <w:t xml:space="preserve">«45. При наличии критериев, позволяющих отнести объект надзора </w:t>
      </w:r>
      <w:r w:rsidR="00BC5827">
        <w:rPr>
          <w:sz w:val="28"/>
          <w:szCs w:val="28"/>
        </w:rPr>
        <w:br/>
      </w:r>
      <w:r w:rsidRPr="002A6BB7">
        <w:rPr>
          <w:sz w:val="28"/>
          <w:szCs w:val="28"/>
        </w:rPr>
        <w:t>к различным категориям риска, подлежат применению критерии, относящие объект надзора к более высоким категориям риска</w:t>
      </w:r>
      <w:proofErr w:type="gramStart"/>
      <w:r w:rsidRPr="002A6BB7">
        <w:rPr>
          <w:sz w:val="28"/>
          <w:szCs w:val="28"/>
        </w:rPr>
        <w:t>.</w:t>
      </w:r>
      <w:r w:rsidR="002A6BB7" w:rsidRPr="002A6BB7">
        <w:rPr>
          <w:sz w:val="28"/>
          <w:szCs w:val="28"/>
        </w:rPr>
        <w:t>».</w:t>
      </w:r>
      <w:proofErr w:type="gramEnd"/>
    </w:p>
    <w:p w:rsidR="008F4BFE" w:rsidRPr="002A6BB7" w:rsidRDefault="008F4BFE" w:rsidP="002A6BB7">
      <w:pPr>
        <w:pStyle w:val="ConsPlusNormal"/>
        <w:ind w:firstLine="540"/>
        <w:jc w:val="both"/>
        <w:rPr>
          <w:sz w:val="28"/>
          <w:szCs w:val="28"/>
        </w:rPr>
      </w:pPr>
      <w:bookmarkStart w:id="0" w:name="Par122"/>
      <w:bookmarkEnd w:id="0"/>
      <w:r w:rsidRPr="002A6BB7">
        <w:rPr>
          <w:sz w:val="28"/>
          <w:szCs w:val="28"/>
        </w:rPr>
        <w:t xml:space="preserve">46. Изменение присвоенной объекту надзора категории риска на более высокую либо более низкую категорию риска допускается не более чем </w:t>
      </w:r>
      <w:r w:rsidR="00BC5827">
        <w:rPr>
          <w:sz w:val="28"/>
          <w:szCs w:val="28"/>
        </w:rPr>
        <w:br/>
      </w:r>
      <w:bookmarkStart w:id="1" w:name="_GoBack"/>
      <w:bookmarkEnd w:id="1"/>
      <w:r w:rsidRPr="002A6BB7">
        <w:rPr>
          <w:sz w:val="28"/>
          <w:szCs w:val="28"/>
        </w:rPr>
        <w:t>на одну ступень.</w:t>
      </w:r>
    </w:p>
    <w:p w:rsidR="008F4BFE" w:rsidRDefault="008F4BFE" w:rsidP="002A6BB7">
      <w:pPr>
        <w:pStyle w:val="ConsPlusNormal"/>
        <w:ind w:firstLine="540"/>
        <w:jc w:val="both"/>
        <w:rPr>
          <w:sz w:val="28"/>
          <w:szCs w:val="28"/>
        </w:rPr>
      </w:pPr>
      <w:r w:rsidRPr="002A6BB7">
        <w:rPr>
          <w:sz w:val="28"/>
          <w:szCs w:val="28"/>
        </w:rPr>
        <w:t>47. Контролируемое лицо вправе подать в надзорный орган, заявление об изменении категории риска осуществляемой им деятельности в случае ее соответствия критериям риска для отнесения к иной категории риска.</w:t>
      </w:r>
      <w:r w:rsidR="002A6BB7" w:rsidRPr="002A6BB7">
        <w:rPr>
          <w:sz w:val="28"/>
          <w:szCs w:val="28"/>
        </w:rPr>
        <w:t>».</w:t>
      </w:r>
    </w:p>
    <w:p w:rsidR="00DC77C3" w:rsidRDefault="00B96358" w:rsidP="00DC77C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2A6BB7">
        <w:rPr>
          <w:sz w:val="28"/>
          <w:szCs w:val="28"/>
        </w:rPr>
        <w:t xml:space="preserve">Таблицу «Перечень индикаторов риска нарушения обязательных требований» признать утратившей силу. </w:t>
      </w:r>
    </w:p>
    <w:p w:rsidR="002A6BB7" w:rsidRDefault="00DC77C3" w:rsidP="00DC77C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Абзац пятый пункта 1 </w:t>
      </w:r>
      <w:r w:rsidR="002A6BB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2A6BB7">
        <w:rPr>
          <w:sz w:val="28"/>
          <w:szCs w:val="28"/>
        </w:rPr>
        <w:t xml:space="preserve"> 2 изложить в следующей редакции: </w:t>
      </w:r>
    </w:p>
    <w:p w:rsidR="001C7997" w:rsidRDefault="001C7997" w:rsidP="00DC77C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C77C3" w:rsidRPr="00302562" w:rsidRDefault="00DC77C3" w:rsidP="00DC77C3">
      <w:pPr>
        <w:pStyle w:val="a5"/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Mangal"/>
          <w:kern w:val="2"/>
          <w:sz w:val="28"/>
          <w:szCs w:val="28"/>
          <w:lang w:bidi="hi-IN"/>
        </w:rPr>
      </w:pPr>
      <w:r w:rsidRPr="00DC77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5D37F7" wp14:editId="4A38BA13">
            <wp:extent cx="1326515" cy="4381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2562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>, где</w:t>
      </w:r>
      <w:r w:rsidR="00302562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 xml:space="preserve">   </w:t>
      </w:r>
      <w:r w:rsidR="001C7997" w:rsidRPr="00302562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>».</w:t>
      </w:r>
    </w:p>
    <w:p w:rsidR="00DC77C3" w:rsidRDefault="00DC77C3" w:rsidP="00DC77C3">
      <w:pPr>
        <w:suppressAutoHyphens/>
        <w:spacing w:after="0" w:line="240" w:lineRule="auto"/>
        <w:ind w:firstLine="709"/>
        <w:rPr>
          <w:rFonts w:ascii="Times New Roman" w:eastAsia="Calibri" w:hAnsi="Times New Roman" w:cs="Mangal"/>
          <w:kern w:val="2"/>
          <w:sz w:val="28"/>
          <w:szCs w:val="28"/>
          <w:lang w:bidi="hi-IN"/>
        </w:rPr>
      </w:pPr>
    </w:p>
    <w:p w:rsidR="00D80A6E" w:rsidRDefault="00D80A6E" w:rsidP="00F12C6F">
      <w:pPr>
        <w:suppressAutoHyphens/>
        <w:spacing w:after="0" w:line="240" w:lineRule="auto"/>
        <w:ind w:firstLine="709"/>
        <w:rPr>
          <w:rFonts w:ascii="Times New Roman" w:eastAsia="Calibri" w:hAnsi="Times New Roman" w:cs="Mangal"/>
          <w:kern w:val="2"/>
          <w:sz w:val="28"/>
          <w:szCs w:val="28"/>
          <w:lang w:bidi="hi-IN"/>
        </w:rPr>
      </w:pPr>
    </w:p>
    <w:p w:rsidR="00C47435" w:rsidRPr="00C47435" w:rsidRDefault="00C47435" w:rsidP="00F12C6F">
      <w:pPr>
        <w:suppressAutoHyphens/>
        <w:spacing w:after="0" w:line="240" w:lineRule="auto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C47435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>Губернатор</w:t>
      </w:r>
    </w:p>
    <w:p w:rsidR="00C47435" w:rsidRPr="00C47435" w:rsidRDefault="00C47435" w:rsidP="00F12C6F">
      <w:pPr>
        <w:suppressAutoHyphens/>
        <w:spacing w:after="0" w:line="240" w:lineRule="auto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C47435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>Ханты-Мансийского</w:t>
      </w:r>
    </w:p>
    <w:p w:rsidR="00593FCB" w:rsidRPr="009B5A7B" w:rsidRDefault="00C47435" w:rsidP="00F12C6F">
      <w:pPr>
        <w:suppressAutoHyphens/>
        <w:spacing w:after="0" w:line="240" w:lineRule="auto"/>
        <w:rPr>
          <w:rFonts w:ascii="Liberation Serif" w:eastAsia="NSimSun" w:hAnsi="Liberation Serif" w:cs="Mangal"/>
          <w:kern w:val="2"/>
          <w:sz w:val="24"/>
          <w:szCs w:val="24"/>
          <w:lang w:eastAsia="zh-CN" w:bidi="hi-IN"/>
        </w:rPr>
      </w:pPr>
      <w:r w:rsidRPr="00C47435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>автономного округа – Югры</w:t>
      </w:r>
      <w:r w:rsidRPr="00C47435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ab/>
      </w:r>
      <w:r w:rsidRPr="00C47435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ab/>
      </w:r>
      <w:r w:rsidRPr="00C47435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ab/>
      </w:r>
      <w:r w:rsidRPr="00C47435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ab/>
      </w:r>
      <w:r w:rsidRPr="00C47435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ab/>
        <w:t xml:space="preserve">              </w:t>
      </w:r>
      <w:proofErr w:type="spellStart"/>
      <w:r w:rsidRPr="00C47435">
        <w:rPr>
          <w:rFonts w:ascii="Times New Roman" w:eastAsia="Calibri" w:hAnsi="Times New Roman" w:cs="Mangal"/>
          <w:kern w:val="2"/>
          <w:sz w:val="28"/>
          <w:szCs w:val="28"/>
          <w:lang w:bidi="hi-IN"/>
        </w:rPr>
        <w:t>Н.В.Комарова</w:t>
      </w:r>
      <w:proofErr w:type="spellEnd"/>
    </w:p>
    <w:sectPr w:rsidR="00593FCB" w:rsidRPr="009B5A7B" w:rsidSect="0098115B">
      <w:headerReference w:type="default" r:id="rId10"/>
      <w:pgSz w:w="11905" w:h="16838"/>
      <w:pgMar w:top="1418" w:right="1276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945" w:rsidRDefault="00FE6945" w:rsidP="005F2F56">
      <w:pPr>
        <w:spacing w:after="0" w:line="240" w:lineRule="auto"/>
      </w:pPr>
      <w:r>
        <w:separator/>
      </w:r>
    </w:p>
  </w:endnote>
  <w:endnote w:type="continuationSeparator" w:id="0">
    <w:p w:rsidR="00FE6945" w:rsidRDefault="00FE6945" w:rsidP="005F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945" w:rsidRDefault="00FE6945" w:rsidP="005F2F56">
      <w:pPr>
        <w:spacing w:after="0" w:line="240" w:lineRule="auto"/>
      </w:pPr>
      <w:r>
        <w:separator/>
      </w:r>
    </w:p>
  </w:footnote>
  <w:footnote w:type="continuationSeparator" w:id="0">
    <w:p w:rsidR="00FE6945" w:rsidRDefault="00FE6945" w:rsidP="005F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0263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8115B" w:rsidRPr="0098115B" w:rsidRDefault="009811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A1F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1F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A1F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C582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AA1F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115B" w:rsidRDefault="009811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922"/>
    <w:multiLevelType w:val="multilevel"/>
    <w:tmpl w:val="691E2D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F801B2E"/>
    <w:multiLevelType w:val="multilevel"/>
    <w:tmpl w:val="CE8679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3466D1B"/>
    <w:multiLevelType w:val="hybridMultilevel"/>
    <w:tmpl w:val="DF2412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8061884"/>
    <w:multiLevelType w:val="multilevel"/>
    <w:tmpl w:val="2676D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D682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EE6B2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2C1AC8"/>
    <w:multiLevelType w:val="multilevel"/>
    <w:tmpl w:val="5ED811CE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4DEB68C2"/>
    <w:multiLevelType w:val="multilevel"/>
    <w:tmpl w:val="2B0E10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EB54E0F"/>
    <w:multiLevelType w:val="multilevel"/>
    <w:tmpl w:val="B5446BA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9">
    <w:nsid w:val="57A94849"/>
    <w:multiLevelType w:val="multilevel"/>
    <w:tmpl w:val="8D4C0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CD763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63142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8AA1D90"/>
    <w:multiLevelType w:val="multilevel"/>
    <w:tmpl w:val="8C0AFEF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Theme="minorHAns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cs="Times New Roman" w:hint="default"/>
      </w:rPr>
    </w:lvl>
  </w:abstractNum>
  <w:abstractNum w:abstractNumId="13">
    <w:nsid w:val="7C87218C"/>
    <w:multiLevelType w:val="multilevel"/>
    <w:tmpl w:val="5ED811CE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7FF82543"/>
    <w:multiLevelType w:val="multilevel"/>
    <w:tmpl w:val="5470D6D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0"/>
  </w:num>
  <w:num w:numId="8">
    <w:abstractNumId w:val="13"/>
  </w:num>
  <w:num w:numId="9">
    <w:abstractNumId w:val="6"/>
  </w:num>
  <w:num w:numId="10">
    <w:abstractNumId w:val="1"/>
  </w:num>
  <w:num w:numId="11">
    <w:abstractNumId w:val="11"/>
  </w:num>
  <w:num w:numId="12">
    <w:abstractNumId w:val="12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A1"/>
    <w:rsid w:val="00005BA1"/>
    <w:rsid w:val="00010043"/>
    <w:rsid w:val="00010D39"/>
    <w:rsid w:val="0004122E"/>
    <w:rsid w:val="00044476"/>
    <w:rsid w:val="0006608B"/>
    <w:rsid w:val="00081A4C"/>
    <w:rsid w:val="000A5DE3"/>
    <w:rsid w:val="000E12FD"/>
    <w:rsid w:val="000E47EB"/>
    <w:rsid w:val="00102DE2"/>
    <w:rsid w:val="0011398D"/>
    <w:rsid w:val="001208ED"/>
    <w:rsid w:val="001409A7"/>
    <w:rsid w:val="001412DF"/>
    <w:rsid w:val="00152B08"/>
    <w:rsid w:val="001756EE"/>
    <w:rsid w:val="0019126F"/>
    <w:rsid w:val="001C7997"/>
    <w:rsid w:val="001D1E84"/>
    <w:rsid w:val="001E14E1"/>
    <w:rsid w:val="001F72A2"/>
    <w:rsid w:val="00230F6B"/>
    <w:rsid w:val="002459FF"/>
    <w:rsid w:val="0024735D"/>
    <w:rsid w:val="00253E5C"/>
    <w:rsid w:val="00273C04"/>
    <w:rsid w:val="00286084"/>
    <w:rsid w:val="00290ACF"/>
    <w:rsid w:val="00290D1A"/>
    <w:rsid w:val="00291A4E"/>
    <w:rsid w:val="00294D19"/>
    <w:rsid w:val="002A6BB7"/>
    <w:rsid w:val="002C0C28"/>
    <w:rsid w:val="002C286A"/>
    <w:rsid w:val="002C61C3"/>
    <w:rsid w:val="002C6B84"/>
    <w:rsid w:val="002F405C"/>
    <w:rsid w:val="002F72EC"/>
    <w:rsid w:val="00302562"/>
    <w:rsid w:val="0032132C"/>
    <w:rsid w:val="00322287"/>
    <w:rsid w:val="00323DC7"/>
    <w:rsid w:val="003441F6"/>
    <w:rsid w:val="00381140"/>
    <w:rsid w:val="003A6D6A"/>
    <w:rsid w:val="003D4147"/>
    <w:rsid w:val="003D4801"/>
    <w:rsid w:val="003E6421"/>
    <w:rsid w:val="003F5B94"/>
    <w:rsid w:val="00410F36"/>
    <w:rsid w:val="00415008"/>
    <w:rsid w:val="00427BBE"/>
    <w:rsid w:val="00444E9F"/>
    <w:rsid w:val="00467CCF"/>
    <w:rsid w:val="004A1531"/>
    <w:rsid w:val="004A4190"/>
    <w:rsid w:val="004C67BD"/>
    <w:rsid w:val="005039DC"/>
    <w:rsid w:val="00513FD8"/>
    <w:rsid w:val="0051714F"/>
    <w:rsid w:val="00556357"/>
    <w:rsid w:val="005634F5"/>
    <w:rsid w:val="00565A37"/>
    <w:rsid w:val="005808C0"/>
    <w:rsid w:val="00593FCB"/>
    <w:rsid w:val="005960D4"/>
    <w:rsid w:val="005A24C2"/>
    <w:rsid w:val="005C6126"/>
    <w:rsid w:val="005F2F56"/>
    <w:rsid w:val="006034D6"/>
    <w:rsid w:val="00610230"/>
    <w:rsid w:val="00621017"/>
    <w:rsid w:val="00630221"/>
    <w:rsid w:val="00635888"/>
    <w:rsid w:val="00642E37"/>
    <w:rsid w:val="00645C63"/>
    <w:rsid w:val="006463F4"/>
    <w:rsid w:val="006C1568"/>
    <w:rsid w:val="006E78DC"/>
    <w:rsid w:val="007325B6"/>
    <w:rsid w:val="0074448C"/>
    <w:rsid w:val="0075666B"/>
    <w:rsid w:val="00764271"/>
    <w:rsid w:val="007661CD"/>
    <w:rsid w:val="00781156"/>
    <w:rsid w:val="007D5C7A"/>
    <w:rsid w:val="007E1562"/>
    <w:rsid w:val="007E53FA"/>
    <w:rsid w:val="00847BC8"/>
    <w:rsid w:val="008769D3"/>
    <w:rsid w:val="008866E7"/>
    <w:rsid w:val="00890952"/>
    <w:rsid w:val="00897F96"/>
    <w:rsid w:val="008A30C8"/>
    <w:rsid w:val="008D1CB8"/>
    <w:rsid w:val="008D3E1B"/>
    <w:rsid w:val="008E0250"/>
    <w:rsid w:val="008F09D1"/>
    <w:rsid w:val="008F4BFE"/>
    <w:rsid w:val="00901377"/>
    <w:rsid w:val="00935D78"/>
    <w:rsid w:val="00940400"/>
    <w:rsid w:val="00945AEF"/>
    <w:rsid w:val="00973CBE"/>
    <w:rsid w:val="0098115B"/>
    <w:rsid w:val="0098267B"/>
    <w:rsid w:val="009B4B0A"/>
    <w:rsid w:val="009B5A7B"/>
    <w:rsid w:val="009C7730"/>
    <w:rsid w:val="009F03F0"/>
    <w:rsid w:val="009F24E8"/>
    <w:rsid w:val="009F4DCE"/>
    <w:rsid w:val="00A00BB5"/>
    <w:rsid w:val="00A046CD"/>
    <w:rsid w:val="00A12849"/>
    <w:rsid w:val="00A65AB3"/>
    <w:rsid w:val="00A7769B"/>
    <w:rsid w:val="00A77AE4"/>
    <w:rsid w:val="00AA1F85"/>
    <w:rsid w:val="00AA41B7"/>
    <w:rsid w:val="00AB1197"/>
    <w:rsid w:val="00AD63DD"/>
    <w:rsid w:val="00B06002"/>
    <w:rsid w:val="00B52B04"/>
    <w:rsid w:val="00B6792A"/>
    <w:rsid w:val="00B73606"/>
    <w:rsid w:val="00B73AFD"/>
    <w:rsid w:val="00B76F08"/>
    <w:rsid w:val="00B87095"/>
    <w:rsid w:val="00B96358"/>
    <w:rsid w:val="00BC5827"/>
    <w:rsid w:val="00BC743B"/>
    <w:rsid w:val="00BE0294"/>
    <w:rsid w:val="00BE0E4F"/>
    <w:rsid w:val="00C03DFB"/>
    <w:rsid w:val="00C03E19"/>
    <w:rsid w:val="00C04F4D"/>
    <w:rsid w:val="00C179A4"/>
    <w:rsid w:val="00C47435"/>
    <w:rsid w:val="00C563F5"/>
    <w:rsid w:val="00C5697C"/>
    <w:rsid w:val="00C70FBF"/>
    <w:rsid w:val="00C7772B"/>
    <w:rsid w:val="00C77BF9"/>
    <w:rsid w:val="00C87C09"/>
    <w:rsid w:val="00C91009"/>
    <w:rsid w:val="00CA2B9F"/>
    <w:rsid w:val="00CA40D4"/>
    <w:rsid w:val="00D02264"/>
    <w:rsid w:val="00D307A8"/>
    <w:rsid w:val="00D44866"/>
    <w:rsid w:val="00D620BF"/>
    <w:rsid w:val="00D80A6E"/>
    <w:rsid w:val="00D93EEA"/>
    <w:rsid w:val="00DB6F77"/>
    <w:rsid w:val="00DC77C3"/>
    <w:rsid w:val="00DD7BE3"/>
    <w:rsid w:val="00DF68D0"/>
    <w:rsid w:val="00E004DC"/>
    <w:rsid w:val="00E26528"/>
    <w:rsid w:val="00E44BE8"/>
    <w:rsid w:val="00E7743D"/>
    <w:rsid w:val="00E86F78"/>
    <w:rsid w:val="00EB4F82"/>
    <w:rsid w:val="00EE2C93"/>
    <w:rsid w:val="00EF4C04"/>
    <w:rsid w:val="00F07950"/>
    <w:rsid w:val="00F12C6F"/>
    <w:rsid w:val="00F4425F"/>
    <w:rsid w:val="00F53584"/>
    <w:rsid w:val="00F63189"/>
    <w:rsid w:val="00F640F7"/>
    <w:rsid w:val="00F95F15"/>
    <w:rsid w:val="00FB332D"/>
    <w:rsid w:val="00FD0D4E"/>
    <w:rsid w:val="00FD4F81"/>
    <w:rsid w:val="00FE57EF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C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F56"/>
  </w:style>
  <w:style w:type="paragraph" w:styleId="a8">
    <w:name w:val="footer"/>
    <w:basedOn w:val="a"/>
    <w:link w:val="a9"/>
    <w:uiPriority w:val="99"/>
    <w:unhideWhenUsed/>
    <w:rsid w:val="005F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F56"/>
  </w:style>
  <w:style w:type="paragraph" w:customStyle="1" w:styleId="ConsPlusNormal">
    <w:name w:val="ConsPlusNormal"/>
    <w:rsid w:val="009C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D1CB8"/>
    <w:rPr>
      <w:color w:val="0000FF"/>
      <w:u w:val="single"/>
    </w:rPr>
  </w:style>
  <w:style w:type="paragraph" w:styleId="ab">
    <w:name w:val="No Spacing"/>
    <w:uiPriority w:val="1"/>
    <w:qFormat/>
    <w:rsid w:val="00A65A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extList">
    <w:name w:val="ConsPlusTextList"/>
    <w:uiPriority w:val="99"/>
    <w:rsid w:val="008F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rsid w:val="008F4BFE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8F4B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8F4BFE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F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0C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F56"/>
  </w:style>
  <w:style w:type="paragraph" w:styleId="a8">
    <w:name w:val="footer"/>
    <w:basedOn w:val="a"/>
    <w:link w:val="a9"/>
    <w:uiPriority w:val="99"/>
    <w:unhideWhenUsed/>
    <w:rsid w:val="005F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F56"/>
  </w:style>
  <w:style w:type="paragraph" w:customStyle="1" w:styleId="ConsPlusNormal">
    <w:name w:val="ConsPlusNormal"/>
    <w:rsid w:val="009C7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C6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D1CB8"/>
    <w:rPr>
      <w:color w:val="0000FF"/>
      <w:u w:val="single"/>
    </w:rPr>
  </w:style>
  <w:style w:type="paragraph" w:styleId="ab">
    <w:name w:val="No Spacing"/>
    <w:uiPriority w:val="1"/>
    <w:qFormat/>
    <w:rsid w:val="00A65A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extList">
    <w:name w:val="ConsPlusTextList"/>
    <w:uiPriority w:val="99"/>
    <w:rsid w:val="008F4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rsid w:val="008F4BFE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8F4BF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8F4BFE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30FA5-1337-4D57-A058-95F4B185E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Молотков Сергей Павлович</dc:creator>
  <cp:lastModifiedBy>Семенова Галина Ивановна</cp:lastModifiedBy>
  <cp:revision>4</cp:revision>
  <cp:lastPrinted>2023-05-15T05:12:00Z</cp:lastPrinted>
  <dcterms:created xsi:type="dcterms:W3CDTF">2023-06-22T10:19:00Z</dcterms:created>
  <dcterms:modified xsi:type="dcterms:W3CDTF">2023-07-03T13:37:00Z</dcterms:modified>
</cp:coreProperties>
</file>