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D14434">
        <w:rPr>
          <w:rFonts w:ascii="Times New Roman" w:hAnsi="Times New Roman" w:cs="Times New Roman"/>
          <w:sz w:val="24"/>
          <w:szCs w:val="24"/>
        </w:rPr>
        <w:t>05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C551FB">
        <w:rPr>
          <w:rFonts w:ascii="Times New Roman" w:hAnsi="Times New Roman" w:cs="Times New Roman"/>
          <w:sz w:val="24"/>
          <w:szCs w:val="24"/>
        </w:rPr>
        <w:t>6513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C551FB">
        <w:rPr>
          <w:rFonts w:ascii="Times New Roman" w:hAnsi="Times New Roman" w:cs="Times New Roman"/>
          <w:sz w:val="24"/>
          <w:szCs w:val="24"/>
        </w:rPr>
        <w:t>21</w:t>
      </w:r>
      <w:r w:rsidR="00620E49" w:rsidRPr="00000F8C">
        <w:rPr>
          <w:rFonts w:ascii="Times New Roman" w:hAnsi="Times New Roman" w:cs="Times New Roman"/>
          <w:sz w:val="24"/>
          <w:szCs w:val="24"/>
        </w:rPr>
        <w:t>.</w:t>
      </w:r>
      <w:r w:rsidR="00C551FB">
        <w:rPr>
          <w:rFonts w:ascii="Times New Roman" w:hAnsi="Times New Roman" w:cs="Times New Roman"/>
          <w:sz w:val="24"/>
          <w:szCs w:val="24"/>
        </w:rPr>
        <w:t>12</w:t>
      </w:r>
      <w:r w:rsidR="00620E49" w:rsidRPr="00000F8C">
        <w:rPr>
          <w:rFonts w:ascii="Times New Roman" w:hAnsi="Times New Roman" w:cs="Times New Roman"/>
          <w:sz w:val="24"/>
          <w:szCs w:val="24"/>
        </w:rPr>
        <w:t>.2017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14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D14434" w:rsidRDefault="00620E49" w:rsidP="0014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C551F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– Югры </w:t>
      </w:r>
      <w:r w:rsidR="00C551FB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приложение к постановлению Правительства Ханты-Мансийского автономного округа – Югры от 9 октября 2013 года </w:t>
      </w:r>
      <w:r w:rsidR="00C551FB">
        <w:rPr>
          <w:rFonts w:ascii="Times New Roman" w:hAnsi="Times New Roman" w:cs="Times New Roman"/>
          <w:sz w:val="28"/>
          <w:szCs w:val="28"/>
        </w:rPr>
        <w:br/>
        <w:t>№ 418-п «О государственной программе Ханты-Мансийского автономного округа – Югры «Развитие транспортной системы Ханты-Мансийского автономного округа – Югры на 2016-2020 годы»</w:t>
      </w:r>
    </w:p>
    <w:p w:rsidR="00620E49" w:rsidRPr="00620E49" w:rsidRDefault="00713546" w:rsidP="00140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="00620E49"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140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54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7A08B6">
        <w:rPr>
          <w:rFonts w:ascii="Times New Roman" w:hAnsi="Times New Roman" w:cs="Times New Roman"/>
          <w:sz w:val="28"/>
          <w:szCs w:val="28"/>
        </w:rPr>
        <w:t>6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C551FB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0E49">
        <w:rPr>
          <w:rFonts w:ascii="Times New Roman" w:hAnsi="Times New Roman" w:cs="Times New Roman"/>
          <w:sz w:val="28"/>
          <w:szCs w:val="28"/>
        </w:rPr>
        <w:lastRenderedPageBreak/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="007A08B6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автономного округа от 18 августа 2017 года № 322-п)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</w:t>
      </w:r>
      <w:r w:rsidRPr="00420320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620E49">
        <w:rPr>
          <w:rFonts w:ascii="Times New Roman" w:hAnsi="Times New Roman" w:cs="Times New Roman"/>
          <w:sz w:val="28"/>
          <w:szCs w:val="28"/>
        </w:rPr>
        <w:t>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</w:t>
      </w:r>
      <w:bookmarkStart w:id="2" w:name="_GoBack"/>
      <w:r w:rsidRPr="00620E49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D14434">
        <w:rPr>
          <w:rFonts w:ascii="Times New Roman" w:hAnsi="Times New Roman" w:cs="Times New Roman"/>
          <w:sz w:val="28"/>
          <w:szCs w:val="28"/>
        </w:rPr>
        <w:t>дорожного хозяйства и транспорта а</w:t>
      </w:r>
      <w:r w:rsidR="00FC4F82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bookmarkEnd w:id="2"/>
      <w:r w:rsidRPr="00620E49">
        <w:rPr>
          <w:rFonts w:ascii="Times New Roman" w:hAnsi="Times New Roman" w:cs="Times New Roman"/>
          <w:sz w:val="28"/>
          <w:szCs w:val="28"/>
        </w:rPr>
        <w:t>(далее – регулирующий орган, Деп</w:t>
      </w:r>
      <w:r w:rsidR="00D14434">
        <w:rPr>
          <w:rFonts w:ascii="Times New Roman" w:hAnsi="Times New Roman" w:cs="Times New Roman"/>
          <w:sz w:val="28"/>
          <w:szCs w:val="28"/>
        </w:rPr>
        <w:t>дорхоз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  <w:proofErr w:type="gramEnd"/>
    </w:p>
    <w:p w:rsidR="00620E49" w:rsidRP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D14434">
        <w:rPr>
          <w:rFonts w:ascii="Times New Roman" w:hAnsi="Times New Roman" w:cs="Times New Roman"/>
          <w:sz w:val="28"/>
          <w:szCs w:val="28"/>
        </w:rPr>
        <w:t>дорхозом и транспорта</w:t>
      </w:r>
      <w:r w:rsidR="00FE585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впервые.   </w:t>
      </w:r>
    </w:p>
    <w:p w:rsidR="00620E49" w:rsidRP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на едином официальном сайте государственных органов автономного округа </w:t>
      </w:r>
      <w:r w:rsidR="007A08B6">
        <w:rPr>
          <w:rFonts w:ascii="Times New Roman" w:hAnsi="Times New Roman" w:cs="Times New Roman"/>
          <w:sz w:val="28"/>
          <w:szCs w:val="28"/>
        </w:rPr>
        <w:t>30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7A08B6">
        <w:rPr>
          <w:rFonts w:ascii="Times New Roman" w:hAnsi="Times New Roman" w:cs="Times New Roman"/>
          <w:sz w:val="28"/>
          <w:szCs w:val="28"/>
        </w:rPr>
        <w:t>ноября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620E49" w:rsidRDefault="00620E49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Деп</w:t>
      </w:r>
      <w:r w:rsidR="00D14434">
        <w:rPr>
          <w:rFonts w:ascii="Times New Roman" w:hAnsi="Times New Roman" w:cs="Times New Roman"/>
          <w:sz w:val="28"/>
          <w:szCs w:val="28"/>
        </w:rPr>
        <w:t>дорхозом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 проведены публичные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="00FE5856">
        <w:rPr>
          <w:rFonts w:ascii="Times New Roman" w:hAnsi="Times New Roman" w:cs="Times New Roman"/>
          <w:sz w:val="28"/>
          <w:szCs w:val="28"/>
        </w:rPr>
        <w:t>к</w:t>
      </w:r>
      <w:r w:rsidRPr="00620E49">
        <w:rPr>
          <w:rFonts w:ascii="Times New Roman" w:hAnsi="Times New Roman" w:cs="Times New Roman"/>
          <w:sz w:val="28"/>
          <w:szCs w:val="28"/>
        </w:rPr>
        <w:t>онсультации по проекту</w:t>
      </w:r>
      <w:r w:rsidR="00D14434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14434">
        <w:rPr>
          <w:rFonts w:ascii="Times New Roman" w:hAnsi="Times New Roman" w:cs="Times New Roman"/>
          <w:sz w:val="28"/>
          <w:szCs w:val="28"/>
        </w:rPr>
        <w:t xml:space="preserve">30 </w:t>
      </w:r>
      <w:r w:rsidR="007A08B6">
        <w:rPr>
          <w:rFonts w:ascii="Times New Roman" w:hAnsi="Times New Roman" w:cs="Times New Roman"/>
          <w:sz w:val="28"/>
          <w:szCs w:val="28"/>
        </w:rPr>
        <w:t>ноября по 15 декабря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2F7FD0" w:rsidRDefault="00516130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08B6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«Союз строителей Югры», Уполномоченного по защите прав предпринимателей в автономном округе, </w:t>
      </w:r>
      <w:r w:rsidR="00E64DCA">
        <w:rPr>
          <w:rFonts w:ascii="Times New Roman" w:hAnsi="Times New Roman" w:cs="Times New Roman"/>
          <w:sz w:val="28"/>
          <w:szCs w:val="28"/>
        </w:rPr>
        <w:t>а также с предложениями</w:t>
      </w:r>
      <w:r w:rsidR="00C17FD1">
        <w:rPr>
          <w:rFonts w:ascii="Times New Roman" w:hAnsi="Times New Roman" w:cs="Times New Roman"/>
          <w:sz w:val="28"/>
          <w:szCs w:val="28"/>
        </w:rPr>
        <w:t xml:space="preserve"> </w:t>
      </w:r>
      <w:r w:rsidR="00C17FD1">
        <w:rPr>
          <w:rFonts w:ascii="Times New Roman" w:hAnsi="Times New Roman" w:cs="Times New Roman"/>
          <w:sz w:val="28"/>
          <w:szCs w:val="28"/>
        </w:rPr>
        <w:br/>
      </w:r>
      <w:r w:rsidR="00E64DCA">
        <w:rPr>
          <w:rFonts w:ascii="Times New Roman" w:hAnsi="Times New Roman" w:cs="Times New Roman"/>
          <w:sz w:val="28"/>
          <w:szCs w:val="28"/>
        </w:rPr>
        <w:t>к проекту от</w:t>
      </w:r>
      <w:r w:rsidR="00C17FD1">
        <w:rPr>
          <w:rFonts w:ascii="Times New Roman" w:hAnsi="Times New Roman" w:cs="Times New Roman"/>
          <w:sz w:val="28"/>
          <w:szCs w:val="28"/>
        </w:rPr>
        <w:t xml:space="preserve"> </w:t>
      </w:r>
      <w:r w:rsidR="002F7FD0">
        <w:rPr>
          <w:rFonts w:ascii="Times New Roman" w:hAnsi="Times New Roman" w:cs="Times New Roman"/>
          <w:sz w:val="28"/>
          <w:szCs w:val="28"/>
        </w:rPr>
        <w:t>филиала открытого акционерного общества «Российские железные дороги</w:t>
      </w:r>
      <w:proofErr w:type="gramStart"/>
      <w:r w:rsidR="002F7FD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F7FD0">
        <w:rPr>
          <w:rFonts w:ascii="Times New Roman" w:hAnsi="Times New Roman" w:cs="Times New Roman"/>
          <w:sz w:val="28"/>
          <w:szCs w:val="28"/>
        </w:rPr>
        <w:t>«Дирекция железнодорожных вокзалов»:</w:t>
      </w:r>
    </w:p>
    <w:p w:rsidR="00B11711" w:rsidRDefault="002F7FD0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4F44">
        <w:rPr>
          <w:rFonts w:ascii="Times New Roman" w:hAnsi="Times New Roman" w:cs="Times New Roman"/>
          <w:sz w:val="28"/>
          <w:szCs w:val="28"/>
        </w:rPr>
        <w:t xml:space="preserve">внести в Закон автономного округа от 31 марта 2012 года № 33-оз «О государственной поддержке инвестиционной деятельности </w:t>
      </w:r>
      <w:r w:rsidR="006F4F44">
        <w:rPr>
          <w:rFonts w:ascii="Times New Roman" w:hAnsi="Times New Roman" w:cs="Times New Roman"/>
          <w:sz w:val="28"/>
          <w:szCs w:val="28"/>
        </w:rPr>
        <w:br/>
        <w:t>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44">
        <w:rPr>
          <w:rFonts w:ascii="Times New Roman" w:hAnsi="Times New Roman" w:cs="Times New Roman"/>
          <w:sz w:val="28"/>
          <w:szCs w:val="28"/>
        </w:rPr>
        <w:t>– Югре» и в проект изменения, предоставляющие право субсидировать инвестиционные проекты</w:t>
      </w:r>
      <w:r w:rsidR="00B95858">
        <w:rPr>
          <w:rFonts w:ascii="Times New Roman" w:hAnsi="Times New Roman" w:cs="Times New Roman"/>
          <w:sz w:val="28"/>
          <w:szCs w:val="28"/>
        </w:rPr>
        <w:t xml:space="preserve">, связанные со строительством и реконструкцией объектов транспортной инфраструктуры; </w:t>
      </w:r>
    </w:p>
    <w:p w:rsidR="007A08B6" w:rsidRDefault="00B11711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учетом предложения, указанного в пункте 1, внести изменения </w:t>
      </w:r>
      <w:r w:rsidR="005E41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перечень документов, представляемых для </w:t>
      </w:r>
      <w:r w:rsidR="005C2C37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в отборе на право получения субсидии</w:t>
      </w:r>
      <w:r w:rsidR="005E41E8">
        <w:rPr>
          <w:rFonts w:ascii="Times New Roman" w:hAnsi="Times New Roman" w:cs="Times New Roman"/>
          <w:sz w:val="28"/>
          <w:szCs w:val="28"/>
        </w:rPr>
        <w:t>.</w:t>
      </w:r>
    </w:p>
    <w:p w:rsidR="00C17FD1" w:rsidRDefault="005C2C37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17FD1">
        <w:rPr>
          <w:rFonts w:ascii="Times New Roman" w:hAnsi="Times New Roman" w:cs="Times New Roman"/>
          <w:sz w:val="28"/>
          <w:szCs w:val="28"/>
        </w:rPr>
        <w:t>редложения филиала открытого акционерного общества «Российские железные дороги</w:t>
      </w:r>
      <w:proofErr w:type="gramStart"/>
      <w:r w:rsidR="00C17FD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17FD1">
        <w:rPr>
          <w:rFonts w:ascii="Times New Roman" w:hAnsi="Times New Roman" w:cs="Times New Roman"/>
          <w:sz w:val="28"/>
          <w:szCs w:val="28"/>
        </w:rPr>
        <w:t>«Дирекция железнодорожных вокзалов» о</w:t>
      </w:r>
      <w:r w:rsidR="00C17FD1" w:rsidRPr="00B62033">
        <w:rPr>
          <w:rFonts w:ascii="Times New Roman" w:hAnsi="Times New Roman" w:cs="Times New Roman"/>
          <w:sz w:val="28"/>
          <w:szCs w:val="28"/>
        </w:rPr>
        <w:t>тклонены 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FD1" w:rsidRPr="00B62033">
        <w:rPr>
          <w:rFonts w:ascii="Times New Roman" w:hAnsi="Times New Roman" w:cs="Times New Roman"/>
          <w:sz w:val="28"/>
          <w:szCs w:val="28"/>
        </w:rPr>
        <w:t xml:space="preserve">их </w:t>
      </w:r>
      <w:r w:rsidR="00C17FD1">
        <w:rPr>
          <w:rFonts w:ascii="Times New Roman" w:hAnsi="Times New Roman" w:cs="Times New Roman"/>
          <w:sz w:val="28"/>
          <w:szCs w:val="28"/>
        </w:rPr>
        <w:t>необоснованности</w:t>
      </w:r>
      <w:r w:rsidR="00C17FD1" w:rsidRPr="00B62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D1" w:rsidRDefault="00C17FD1" w:rsidP="00C1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7FD1" w:rsidRDefault="00C17FD1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C17FD1" w:rsidRDefault="00C17FD1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автономного округа от 31 марта 2012 года № 33-оз</w:t>
      </w:r>
      <w:r w:rsidR="0030781A">
        <w:rPr>
          <w:rFonts w:ascii="Times New Roman" w:hAnsi="Times New Roman" w:cs="Times New Roman"/>
          <w:sz w:val="28"/>
          <w:szCs w:val="28"/>
        </w:rPr>
        <w:t xml:space="preserve"> </w:t>
      </w:r>
      <w:r w:rsidR="003078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30781A">
        <w:rPr>
          <w:rFonts w:ascii="Times New Roman" w:hAnsi="Times New Roman" w:cs="Times New Roman"/>
          <w:sz w:val="28"/>
          <w:szCs w:val="28"/>
        </w:rPr>
        <w:t xml:space="preserve"> (далее – Закон автономного округа № 33-оз)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FD1" w:rsidRDefault="00C17FD1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округа от 12 июля </w:t>
      </w:r>
      <w:r>
        <w:rPr>
          <w:rFonts w:ascii="Times New Roman" w:hAnsi="Times New Roman" w:cs="Times New Roman"/>
          <w:sz w:val="28"/>
          <w:szCs w:val="28"/>
        </w:rPr>
        <w:br/>
        <w:t>2013 года № 247-п «О государственных и ведомственных целевых программах Ханты-Мансийского автономного округа – Югры».</w:t>
      </w:r>
    </w:p>
    <w:p w:rsidR="00494AA9" w:rsidRDefault="00C17FD1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7FD1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C17FD1">
        <w:rPr>
          <w:rFonts w:ascii="Times New Roman" w:hAnsi="Times New Roman" w:cs="Times New Roman"/>
          <w:sz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</w:rPr>
        <w:t xml:space="preserve">дополнить государственную программу автономного округа «Развитие транспортной системы </w:t>
      </w:r>
      <w:r w:rsidR="00494AA9">
        <w:rPr>
          <w:rFonts w:ascii="Times New Roman" w:hAnsi="Times New Roman" w:cs="Times New Roman"/>
          <w:sz w:val="28"/>
        </w:rPr>
        <w:t xml:space="preserve">Ханты-Мансийского автономного округа – Югры», утвержденную постановлением Правительства автономного округа № 418-п, порядком предоставления субсидии из бюджета автономного округа на возмещение части затрат </w:t>
      </w:r>
      <w:r w:rsidR="00494AA9">
        <w:rPr>
          <w:rFonts w:ascii="Times New Roman" w:hAnsi="Times New Roman" w:cs="Times New Roman"/>
          <w:sz w:val="28"/>
        </w:rPr>
        <w:br/>
        <w:t xml:space="preserve">на строительство (реконструкцию) инженерных сетей и объектов инженерной инфраструктуры, в составе инвестиционных проектов </w:t>
      </w:r>
      <w:r w:rsidR="00494AA9">
        <w:rPr>
          <w:rFonts w:ascii="Times New Roman" w:hAnsi="Times New Roman" w:cs="Times New Roman"/>
          <w:sz w:val="28"/>
        </w:rPr>
        <w:br/>
        <w:t>по строительству (реконструкции) на территории автономного округа объектов транспортной инфраструктуры.</w:t>
      </w:r>
      <w:proofErr w:type="gramEnd"/>
    </w:p>
    <w:p w:rsidR="000E33CB" w:rsidRDefault="00494AA9" w:rsidP="00A93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93FFE" w:rsidRPr="001F4F66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 с</w:t>
      </w:r>
      <w:r w:rsidR="00A93FFE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Федерации, регулирующего </w:t>
      </w:r>
      <w:r w:rsidR="00607A0A">
        <w:rPr>
          <w:rFonts w:ascii="Times New Roman" w:hAnsi="Times New Roman" w:cs="Times New Roman"/>
          <w:sz w:val="28"/>
          <w:szCs w:val="28"/>
        </w:rPr>
        <w:t>предоставление</w:t>
      </w:r>
      <w:r w:rsidR="00A93FFE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607A0A">
        <w:rPr>
          <w:rFonts w:ascii="Times New Roman" w:hAnsi="Times New Roman" w:cs="Times New Roman"/>
          <w:sz w:val="28"/>
          <w:szCs w:val="28"/>
        </w:rPr>
        <w:t xml:space="preserve">для </w:t>
      </w:r>
      <w:r w:rsidR="00A93FFE">
        <w:rPr>
          <w:rFonts w:ascii="Times New Roman" w:hAnsi="Times New Roman" w:cs="Times New Roman"/>
          <w:sz w:val="28"/>
          <w:szCs w:val="28"/>
        </w:rPr>
        <w:t>строительства (реконструкции)</w:t>
      </w:r>
      <w:r w:rsidR="00607A0A">
        <w:rPr>
          <w:rFonts w:ascii="Times New Roman" w:hAnsi="Times New Roman" w:cs="Times New Roman"/>
          <w:sz w:val="28"/>
          <w:szCs w:val="28"/>
        </w:rPr>
        <w:t xml:space="preserve"> </w:t>
      </w:r>
      <w:r w:rsidR="00A93FFE">
        <w:rPr>
          <w:rFonts w:ascii="Times New Roman" w:hAnsi="Times New Roman" w:cs="Times New Roman"/>
          <w:sz w:val="28"/>
          <w:szCs w:val="28"/>
        </w:rPr>
        <w:t xml:space="preserve">инженерных сетей </w:t>
      </w:r>
      <w:r w:rsidR="007A21C6">
        <w:rPr>
          <w:rFonts w:ascii="Times New Roman" w:hAnsi="Times New Roman" w:cs="Times New Roman"/>
          <w:sz w:val="28"/>
          <w:szCs w:val="28"/>
        </w:rPr>
        <w:t>и объектов инженерной инфраструктуры</w:t>
      </w:r>
      <w:r w:rsidR="00A93FFE">
        <w:rPr>
          <w:rFonts w:ascii="Times New Roman" w:hAnsi="Times New Roman" w:cs="Times New Roman"/>
          <w:sz w:val="28"/>
          <w:szCs w:val="28"/>
        </w:rPr>
        <w:t xml:space="preserve"> </w:t>
      </w:r>
      <w:r w:rsidR="007A21C6">
        <w:rPr>
          <w:rFonts w:ascii="Times New Roman" w:hAnsi="Times New Roman" w:cs="Times New Roman"/>
          <w:sz w:val="28"/>
          <w:szCs w:val="28"/>
        </w:rPr>
        <w:t>в ходе реализации инвестиционных проектов по строительству (реконструкции) объектов транспортной инфраструктуры</w:t>
      </w:r>
      <w:r w:rsidR="000E33CB">
        <w:rPr>
          <w:rFonts w:ascii="Times New Roman" w:hAnsi="Times New Roman" w:cs="Times New Roman"/>
          <w:sz w:val="28"/>
          <w:szCs w:val="28"/>
        </w:rPr>
        <w:t xml:space="preserve">, </w:t>
      </w:r>
      <w:r w:rsidR="00607A0A">
        <w:rPr>
          <w:rFonts w:ascii="Times New Roman" w:hAnsi="Times New Roman" w:cs="Times New Roman"/>
          <w:sz w:val="28"/>
          <w:szCs w:val="28"/>
        </w:rPr>
        <w:t xml:space="preserve">по </w:t>
      </w:r>
      <w:r w:rsidR="00B668EE">
        <w:rPr>
          <w:rFonts w:ascii="Times New Roman" w:hAnsi="Times New Roman" w:cs="Times New Roman"/>
          <w:sz w:val="28"/>
          <w:szCs w:val="28"/>
        </w:rPr>
        <w:t>итогам</w:t>
      </w:r>
      <w:r w:rsidR="00607A0A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E33CB">
        <w:rPr>
          <w:rFonts w:ascii="Times New Roman" w:hAnsi="Times New Roman" w:cs="Times New Roman"/>
          <w:sz w:val="28"/>
          <w:szCs w:val="28"/>
        </w:rPr>
        <w:t xml:space="preserve"> аналогичный нормативный правовой акт выявлен в Чувашской Республике</w:t>
      </w:r>
      <w:r w:rsidR="007A21C6">
        <w:rPr>
          <w:rFonts w:ascii="Times New Roman" w:hAnsi="Times New Roman" w:cs="Times New Roman"/>
          <w:sz w:val="28"/>
          <w:szCs w:val="28"/>
        </w:rPr>
        <w:t>.</w:t>
      </w:r>
    </w:p>
    <w:p w:rsidR="00A93FFE" w:rsidRDefault="00A93FFE" w:rsidP="00A93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37" w:rsidRDefault="005C2C37" w:rsidP="00A93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46"/>
        <w:gridCol w:w="2416"/>
      </w:tblGrid>
      <w:tr w:rsidR="000E33CB" w:rsidRPr="00D03C87" w:rsidTr="000E33CB">
        <w:tc>
          <w:tcPr>
            <w:tcW w:w="2410" w:type="dxa"/>
          </w:tcPr>
          <w:p w:rsidR="000E33CB" w:rsidRPr="00D03C87" w:rsidRDefault="000E33CB" w:rsidP="00BE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246" w:type="dxa"/>
          </w:tcPr>
          <w:p w:rsidR="000E33CB" w:rsidRPr="00D03C87" w:rsidRDefault="000E33CB" w:rsidP="00BE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416" w:type="dxa"/>
          </w:tcPr>
          <w:p w:rsidR="000E33CB" w:rsidRPr="00D03C87" w:rsidRDefault="000E33CB" w:rsidP="00BE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0E33CB" w:rsidRPr="00D03C87" w:rsidTr="000E33CB">
        <w:tc>
          <w:tcPr>
            <w:tcW w:w="2410" w:type="dxa"/>
          </w:tcPr>
          <w:p w:rsidR="000E33CB" w:rsidRDefault="000E33CB" w:rsidP="00D12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 xml:space="preserve"> от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 xml:space="preserve"> 267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отбора инвестиционных проектов, неотъемлемой частью которых является строительство (реконструкция) объектов капитального строительства инженерно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транспортной инфраструктуры».</w:t>
            </w:r>
          </w:p>
        </w:tc>
        <w:tc>
          <w:tcPr>
            <w:tcW w:w="4246" w:type="dxa"/>
          </w:tcPr>
          <w:p w:rsidR="000E33CB" w:rsidRDefault="000E33CB" w:rsidP="00734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на строительство (реконструкцию) всех объектов электр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водо-, газоснабжения и водоотведения, дорожного хозяйства, необходимых для реализации инвестиционного проекта.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Субсидирование строительства (реконструкции) объектов капитального строительства инженерной и транспортной инфраструктуры осуществляется в следующих размерах: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объемом инвестиций от 400,0 млн. рублей до 1,0 млрд. рублей включительно – до 100 млн. рублей;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объемом инвестиций свыше 1,0 млрд. рублей и до 3,0 млрд. рублей – до 200 млн. рублей;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объемом инвестиций 3,0 млрд.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выше – до 300 млн. рублей.</w:t>
            </w:r>
          </w:p>
          <w:p w:rsidR="000E33CB" w:rsidRPr="002F4F3E" w:rsidRDefault="000E33CB" w:rsidP="00734609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4F3E">
              <w:rPr>
                <w:rFonts w:ascii="Times New Roman" w:hAnsi="Times New Roman" w:cs="Times New Roman"/>
                <w:sz w:val="20"/>
                <w:szCs w:val="20"/>
              </w:rPr>
              <w:t>на основании конкурсного отбора.</w:t>
            </w:r>
          </w:p>
          <w:p w:rsidR="000E33CB" w:rsidRPr="002F4F3E" w:rsidRDefault="000E33CB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F3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Для участия в отборе инвестор представляет </w:t>
            </w:r>
            <w:r w:rsidRPr="002F4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следующие документы: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заявку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бизнес-план проекта;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финансовую модель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 электронном носителе);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копию решения уполномоченного органа управления субъекта инвестиционной деятельности об участии в инвестиционном проекте с указанием объема инвестиций субъекта инвестиционной деятельности, направляемых для реализации инвестиционного проекта, в ценах, сложившихся по состоянию на I квартал года подачи заявки, и в ценах соответствующих лет с указанием доли собственных, заемных или привлеченных средств, перечня объектов капитального строительства частной собственности субъекта инвестиционной деятельности, подлежащих созданию в рамках инвестиционного проекта, и сроков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их создания;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копию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строительства, создаваемого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рамках инвестиционного проекта, проведенной автономным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Чувашской Республики «Центр экспертизы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Республики;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копию положительного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достоверности определения сметной стоимости, а также сводный сметный расчет строительства (реконструкции) каждого </w:t>
            </w:r>
            <w:r w:rsidR="007346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объектов капитального строительства инженерной и транспортной инфраструктуры;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сводный сметный расчет строительства (реконструкции) каждого из объектов капитального строительства (реконструкции) частной собственности субъекта инвестиционной деятельности, подлежащих созданию в рамках инвестиционного проекта;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з) копии правоустанавливающих документов на земельные участки, отведенные под строительство (реконструкцию) каждого объекта капитального строительства в рамках реализации инвестиционного проекта,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в случае их отсутствия – копию 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предварительном согласовании предоставления земельного участка.</w:t>
            </w:r>
          </w:p>
          <w:p w:rsidR="00734609" w:rsidRDefault="00734609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 должен предусматривать создание нового производства, а также соответствовать следующим критериям и требованиям:</w:t>
            </w:r>
          </w:p>
          <w:p w:rsidR="00734609" w:rsidRDefault="00734609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соответствие инвестиционного проекта приоритетным направлениям государственной поддержки инвестиционной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Чувашской Республике;</w:t>
            </w:r>
          </w:p>
          <w:p w:rsidR="00734609" w:rsidRDefault="00734609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строительство (реконструкция) на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застроенных или освобожденных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застройки земельных участках, полностью или частично не обеспеченных инженерной 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инфраструктурой на момент начала реализации инвестиционного проекта;</w:t>
            </w:r>
          </w:p>
          <w:p w:rsidR="00734609" w:rsidRDefault="00734609" w:rsidP="00507D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общая стоимость инвестиционного проекта за счет собственных, заемных или привлеченных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орме инвестиций составляет не менее 400 млн. рублей;</w:t>
            </w:r>
          </w:p>
          <w:p w:rsidR="00734609" w:rsidRDefault="00734609" w:rsidP="00507D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срок реализации инвестиционного проекта, который включает в себя финансирование создания объектов нового производства, 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 объектов капитального строительства инженерной и транспортной инфраструктуры, не превышает трех лет;</w:t>
            </w:r>
          </w:p>
          <w:p w:rsidR="00734609" w:rsidRDefault="00734609" w:rsidP="00507D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увеличение количества рабочих мест 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образовании, на территории которого реализуется инвестиционный 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проект, 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50 новых рабочих мест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сельского (городского) поселения либо не менее 100 новых рабочих мест на территории городского округа 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момента создания нового производства;</w:t>
            </w:r>
          </w:p>
          <w:p w:rsidR="00734609" w:rsidRDefault="00734609" w:rsidP="00507D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увеличение ежегодных поступлений </w:t>
            </w:r>
            <w:r w:rsidR="00507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налогов, взимаемых в муниципальном образовании, на территории которого реализуется инвестиционный проект, не менее чем на 5,0 млн. рублей с момента создания нового производства и ввода в эксплуатацию объекта капитального строительства инженерной и транспортной инфраструктуры.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отбор носит открытый характер, участники отбора могут 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защищать свой проект на заседании конкурсной комиссии.</w:t>
            </w:r>
          </w:p>
          <w:p w:rsidR="000E33CB" w:rsidRDefault="000E33CB" w:rsidP="007346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Срок рассмотрения </w:t>
            </w:r>
            <w:proofErr w:type="gramStart"/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документов, поступивших для отбора и принятия решения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о предоставлении субсидии составляет</w:t>
            </w:r>
            <w:proofErr w:type="gramEnd"/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18 рабочих дней.</w:t>
            </w:r>
          </w:p>
        </w:tc>
        <w:tc>
          <w:tcPr>
            <w:tcW w:w="2416" w:type="dxa"/>
          </w:tcPr>
          <w:p w:rsidR="000E33CB" w:rsidRPr="00734609" w:rsidRDefault="000E33CB" w:rsidP="00734609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Субсидированию подлежат только затраты на строительство (реконструкцию) инженерных сетей, находящихся </w:t>
            </w:r>
            <w:r w:rsidR="007346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>за пределами земельного участка, отведенного для строительства (реконструкции) объекта транспортной инфраструктуры.</w:t>
            </w:r>
          </w:p>
          <w:p w:rsidR="000E33CB" w:rsidRPr="00734609" w:rsidRDefault="000E33CB" w:rsidP="00734609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 составляет – до 95% </w:t>
            </w:r>
            <w:r w:rsidR="007346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>от понесенных затрат.</w:t>
            </w:r>
          </w:p>
          <w:p w:rsidR="000E33CB" w:rsidRPr="00734609" w:rsidRDefault="000E33CB" w:rsidP="00734609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осуществляется </w:t>
            </w:r>
            <w:r w:rsidR="007346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>на основании конкурсного отбора.</w:t>
            </w:r>
          </w:p>
          <w:p w:rsidR="000E33CB" w:rsidRPr="00734609" w:rsidRDefault="000E33CB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Для участия в отборе инвестор представляет </w:t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следующие документы:</w:t>
            </w:r>
          </w:p>
          <w:p w:rsidR="000E33CB" w:rsidRPr="00734609" w:rsidRDefault="000E33CB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заявление;</w:t>
            </w:r>
          </w:p>
          <w:p w:rsidR="000E33CB" w:rsidRPr="00734609" w:rsidRDefault="000E33CB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б) копию сводного сметного расчета стоимости строительства инженерных сетей </w:t>
            </w:r>
            <w:r w:rsid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объектов инженерной инфраструктуры;</w:t>
            </w:r>
          </w:p>
          <w:p w:rsidR="000E33CB" w:rsidRPr="00734609" w:rsidRDefault="000E33CB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копию полученного</w:t>
            </w:r>
            <w:r w:rsid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порядке, установленном законодательством </w:t>
            </w:r>
            <w:r w:rsid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градостроительной деятельности, положительного заключения экспертизы на проектную документацию (включая смету на строительство) в отношении инженерных сетей </w:t>
            </w:r>
            <w:r w:rsid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объектов инженерной инфраструктуры, </w:t>
            </w:r>
            <w:r w:rsid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его сметной стоимости, а также сводный сметный расчет стоимости строительства инженерных сетей </w:t>
            </w:r>
            <w:r w:rsid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объектов инженерной инфраструктуры, составленный с учетом </w:t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полученного положительного заключения экспертизы, и расчет в ценах, сложившихся </w:t>
            </w:r>
            <w:r w:rsid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</w:t>
            </w:r>
            <w:proofErr w:type="gramEnd"/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первый квартал года подачи заявления;</w:t>
            </w:r>
          </w:p>
          <w:p w:rsidR="000E33CB" w:rsidRPr="00734609" w:rsidRDefault="000E33CB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hAnsi="Times New Roman"/>
                <w:sz w:val="20"/>
                <w:szCs w:val="20"/>
              </w:rPr>
              <w:t>г) с</w:t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правку</w:t>
            </w:r>
            <w:r w:rsid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 просроченной задолженности по субсидиям, бюджетным инвестициям и иным средствам, предоставленным </w:t>
            </w:r>
            <w:r w:rsid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из бюджета автономного округа.</w:t>
            </w:r>
          </w:p>
          <w:p w:rsidR="00734609" w:rsidRPr="00734609" w:rsidRDefault="00734609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отборе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предоставление субсидии участвуют инвесторы, реализующие в автономном округе инвестиционные проекты, которые соответствуют следующим критериям:</w:t>
            </w:r>
          </w:p>
          <w:p w:rsidR="00734609" w:rsidRPr="00734609" w:rsidRDefault="00734609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ориентирован</w:t>
            </w:r>
            <w:proofErr w:type="gramEnd"/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Pr="00734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безопасного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комфортного обслуживания пассажиров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 межмуниципальным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межрегиональным направлениям</w:t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34609" w:rsidRPr="00734609" w:rsidRDefault="00734609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реализации проекта увеличивается проектная мощность объекта транспортной инфраструктуры;</w:t>
            </w:r>
          </w:p>
          <w:p w:rsidR="00734609" w:rsidRPr="00734609" w:rsidRDefault="00734609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реализации проекта увеличивается пропускная способность объекта транспортной инфраструктуры;</w:t>
            </w:r>
          </w:p>
          <w:p w:rsidR="00734609" w:rsidRPr="00734609" w:rsidRDefault="00734609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объекта транспортной инфраструктуры требованиям законодательства Российской Федерации по обеспечению доступности инвалидов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маломобильных групп населения;</w:t>
            </w:r>
          </w:p>
          <w:p w:rsidR="00734609" w:rsidRPr="00734609" w:rsidRDefault="00734609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достижение положительного бюджетного и (или) </w:t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социального эффекта для автономного округа, связанного с реализацией объекта транспортной инфраструктуры, характеризующегося увеличением поступления налогов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иных обязательных платежей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консолидированный бюджет автономного округа, сохранением или увеличением численности списочного состава работников.</w:t>
            </w:r>
          </w:p>
          <w:p w:rsidR="000E33CB" w:rsidRPr="00734609" w:rsidRDefault="000E33CB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Порядок осуществления деятельности конкурсной комиссии и проведения конкурса </w:t>
            </w:r>
            <w:r w:rsid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не установлены.</w:t>
            </w:r>
          </w:p>
          <w:p w:rsidR="000E33CB" w:rsidRPr="00734609" w:rsidRDefault="000E33CB" w:rsidP="00734609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Срок рассмотрения </w:t>
            </w:r>
            <w:proofErr w:type="gramStart"/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документов, поступивших для отбора и принятия решения </w:t>
            </w:r>
            <w:r w:rsid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 предоставлении субсидии составляет</w:t>
            </w:r>
            <w:proofErr w:type="gramEnd"/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55 рабочих дней.</w:t>
            </w:r>
          </w:p>
        </w:tc>
      </w:tr>
    </w:tbl>
    <w:p w:rsidR="00734609" w:rsidRDefault="000E33CB" w:rsidP="007A2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Сравнение проекта с нормативным правовым актом Чувашской Республики показывает, что </w:t>
      </w:r>
      <w:r w:rsidR="00734609">
        <w:rPr>
          <w:rFonts w:ascii="Times New Roman" w:hAnsi="Times New Roman" w:cs="Times New Roman"/>
          <w:sz w:val="28"/>
        </w:rPr>
        <w:t>в автономном округе и Чувашской Республике применяется различное правовое регулирование предоставления мер государственной поддержки строительства (реконструкции) инженерных сетей и объектов инженерной инфраструктуры при строительстве (реконструкции) объектов транспортной инфраструктуры, в части:</w:t>
      </w:r>
    </w:p>
    <w:p w:rsidR="00734609" w:rsidRDefault="00734609" w:rsidP="007A2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объемов субсидируемых работ (в Чувашской Республике –</w:t>
      </w:r>
      <w:r w:rsidR="00607A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полном объеме, в автономном округе – только за пределами участка, отведенного для строительства (реконструкции);</w:t>
      </w:r>
    </w:p>
    <w:p w:rsidR="00DE2E5C" w:rsidRDefault="00DE2E5C" w:rsidP="007A2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количества истребуемых у субъекта инвестиционной деятельности документов (автономный округ – 4, Чувашская Республика – 8);</w:t>
      </w:r>
    </w:p>
    <w:p w:rsidR="00DE2E5C" w:rsidRDefault="00DE2E5C" w:rsidP="007A2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критериев отбора инвестиционного проекта</w:t>
      </w:r>
      <w:r w:rsidR="00607A0A">
        <w:rPr>
          <w:rFonts w:ascii="Times New Roman" w:hAnsi="Times New Roman" w:cs="Times New Roman"/>
          <w:sz w:val="28"/>
        </w:rPr>
        <w:t xml:space="preserve"> (в Чувашской Республике субсидируются только отвечающие приоритетным направлениям государственной поддержки инвестиционные проекты, связанные со строительством (реконструкцией) на ранее не застроенных или освобожденных от застройки земельных участках.</w:t>
      </w:r>
      <w:proofErr w:type="gramEnd"/>
      <w:r w:rsidR="00607A0A">
        <w:rPr>
          <w:rFonts w:ascii="Times New Roman" w:hAnsi="Times New Roman" w:cs="Times New Roman"/>
          <w:sz w:val="28"/>
        </w:rPr>
        <w:t xml:space="preserve"> При этом общая </w:t>
      </w:r>
      <w:r w:rsidR="00607A0A">
        <w:rPr>
          <w:rFonts w:ascii="Times New Roman" w:hAnsi="Times New Roman" w:cs="Times New Roman"/>
          <w:sz w:val="28"/>
        </w:rPr>
        <w:lastRenderedPageBreak/>
        <w:t xml:space="preserve">сумма инвестиционного проекта должна составлять не менее 400,0 млн. рублей со сроком освоения в течение 3 лет. Реализация инвестиционного проекта должна обеспечить создание не менее 50 новых рабочих мест </w:t>
      </w:r>
      <w:r w:rsidR="004138F6">
        <w:rPr>
          <w:rFonts w:ascii="Times New Roman" w:hAnsi="Times New Roman" w:cs="Times New Roman"/>
          <w:sz w:val="28"/>
        </w:rPr>
        <w:br/>
      </w:r>
      <w:r w:rsidR="00607A0A">
        <w:rPr>
          <w:rFonts w:ascii="Times New Roman" w:hAnsi="Times New Roman" w:cs="Times New Roman"/>
          <w:sz w:val="28"/>
        </w:rPr>
        <w:t xml:space="preserve">и увеличение налоговых поступлений в муниципальный бюджет на сумму не менее 5,0 млн. рублей. </w:t>
      </w:r>
      <w:r w:rsidR="004138F6">
        <w:rPr>
          <w:rFonts w:ascii="Times New Roman" w:hAnsi="Times New Roman" w:cs="Times New Roman"/>
          <w:sz w:val="28"/>
        </w:rPr>
        <w:t>В автономном округе для получения государственной поддержки инвестиционный проект должен быть ориентирован на обеспечение безопасного и комфортного обслуживания пассажиров, в том числе маломобильных групп граждан, увеличение проектной мощности и пропускной способности объекта транспортной инфраструктуры, налоговых поступлений в консолидированный бюджет автономного округа, обеспечивать достижение положительного бюджетного и (или) социального эффекта)</w:t>
      </w:r>
      <w:r>
        <w:rPr>
          <w:rFonts w:ascii="Times New Roman" w:hAnsi="Times New Roman" w:cs="Times New Roman"/>
          <w:sz w:val="28"/>
        </w:rPr>
        <w:t>;</w:t>
      </w:r>
    </w:p>
    <w:p w:rsidR="00DE2E5C" w:rsidRDefault="00DE2E5C" w:rsidP="007A2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сроков рассмотрения представленных инвестором документов (Чувашская Республика – 18 рабочих дней, автономный округ – 55 рабочих дней).</w:t>
      </w:r>
    </w:p>
    <w:p w:rsidR="007A21C6" w:rsidRDefault="00DE2E5C" w:rsidP="007A2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1C6">
        <w:rPr>
          <w:rFonts w:ascii="Times New Roman" w:hAnsi="Times New Roman" w:cs="Times New Roman"/>
          <w:sz w:val="28"/>
          <w:szCs w:val="28"/>
        </w:rPr>
        <w:t>отенциальными адресатами предлагаемого правового регулирования являются инвесторы (юридические лица и индивидуальные предприниматели), осуществляющие за счет собственных и (или) привлеченных сре</w:t>
      </w:r>
      <w:proofErr w:type="gramStart"/>
      <w:r w:rsidR="007A21C6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="007A21C6">
        <w:rPr>
          <w:rFonts w:ascii="Times New Roman" w:hAnsi="Times New Roman" w:cs="Times New Roman"/>
          <w:sz w:val="28"/>
          <w:szCs w:val="28"/>
        </w:rPr>
        <w:t xml:space="preserve">оительство (реконструкцию) объектов транспортной инфраструктуры. Сведения о количестве потенциальных адресатов предлагаемого правового регулирования Депдорхозом </w:t>
      </w:r>
      <w:r w:rsidR="007A21C6">
        <w:rPr>
          <w:rFonts w:ascii="Times New Roman" w:hAnsi="Times New Roman" w:cs="Times New Roman"/>
          <w:sz w:val="28"/>
          <w:szCs w:val="28"/>
        </w:rPr>
        <w:br/>
        <w:t xml:space="preserve">и транспорта Югры не представлены.   </w:t>
      </w:r>
    </w:p>
    <w:p w:rsidR="008B35D8" w:rsidRDefault="008B35D8" w:rsidP="007A2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баланс выгод и издержек субъектов инвестиционной деятельности не представляется возможным по причине непредставления Депдорхозом и транспорта Югры необходимых сведений. </w:t>
      </w:r>
    </w:p>
    <w:p w:rsidR="008B35D8" w:rsidRDefault="008B35D8" w:rsidP="008B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C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введение предлагаемого правового регулирования повлечет дополнительные расходы бюджета автономного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предполагаемых размерах которых Депдорхозом и транспорта Югры также не представлены. </w:t>
      </w:r>
    </w:p>
    <w:p w:rsidR="00DE2E5C" w:rsidRDefault="00DE2E5C" w:rsidP="00DE2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35D8" w:rsidRDefault="008B35D8" w:rsidP="008B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5F24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на заседании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F2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Депдорхозе и транспорта</w:t>
      </w:r>
      <w:r w:rsidRPr="009D5F24">
        <w:rPr>
          <w:rFonts w:ascii="Times New Roman" w:hAnsi="Times New Roman" w:cs="Times New Roman"/>
          <w:sz w:val="28"/>
          <w:szCs w:val="28"/>
        </w:rPr>
        <w:t xml:space="preserve"> Югры в соответствии </w:t>
      </w:r>
      <w:r w:rsidRPr="009D5F24">
        <w:rPr>
          <w:rFonts w:ascii="Times New Roman" w:hAnsi="Times New Roman" w:cs="Times New Roman"/>
          <w:sz w:val="28"/>
          <w:szCs w:val="28"/>
        </w:rPr>
        <w:br/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 w:rsidRPr="009D5F24">
        <w:rPr>
          <w:rFonts w:ascii="Times New Roman" w:hAnsi="Times New Roman" w:cs="Times New Roman"/>
          <w:sz w:val="28"/>
          <w:szCs w:val="28"/>
        </w:rPr>
        <w:br/>
        <w:t>в автономном округе от 6 ноября 2014 года № 17;</w:t>
      </w:r>
    </w:p>
    <w:p w:rsidR="008B35D8" w:rsidRPr="008B35D8" w:rsidRDefault="008B35D8" w:rsidP="008B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5D8">
        <w:rPr>
          <w:rFonts w:ascii="Times New Roman" w:hAnsi="Times New Roman" w:cs="Times New Roman"/>
          <w:sz w:val="28"/>
          <w:szCs w:val="28"/>
        </w:rPr>
        <w:t>не урегулированы разногласия с участником публичных консультаций – филиалом  открытого акционерного общества «Российские железные дороги»-«Дирекция железнодорожных вокзалов»;</w:t>
      </w:r>
    </w:p>
    <w:p w:rsidR="008B35D8" w:rsidRDefault="008B35D8" w:rsidP="008B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пунктом 24 Порядка;</w:t>
      </w:r>
    </w:p>
    <w:p w:rsidR="008B35D8" w:rsidRPr="0026446B" w:rsidRDefault="008B35D8" w:rsidP="008B35D8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EB4A02" w:rsidRDefault="00EB4A02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2.7 не указана информация об опыте решения аналогичных проблем в других субъектах Российской Федерации, автономном округе, не проведен сравнительный анализ правовых норм, регулирующих порядки предоставления мер государственной поддержки;</w:t>
      </w:r>
    </w:p>
    <w:p w:rsidR="002F7FD0" w:rsidRDefault="00EB4A02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3.1 неверно указана информация о целях предлагаемого правового регулирования, поскольку создание условий для достижения определенного результата не может являться целью его достижения.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рассматриваемом случае в качестве целей могут быть определены: привлечение частных инвестиций в строительство (реконструкцию) объектов транспортной инфраструктуры автономного округа, достижение </w:t>
      </w:r>
      <w:r w:rsidR="004213D2">
        <w:rPr>
          <w:rFonts w:ascii="Times New Roman" w:hAnsi="Times New Roman" w:cs="Times New Roman"/>
          <w:sz w:val="28"/>
          <w:szCs w:val="28"/>
        </w:rPr>
        <w:t xml:space="preserve">соответствия объектов транспортной инфраструктуры современным социальным, экологическим и иным требованиям;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13D2" w:rsidRDefault="004213D2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3.3 неверно указана информация об отсутствии необходимости мониторинга достижений целей предлагаемого правового регулировани</w:t>
      </w:r>
      <w:r w:rsidR="005055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поскольку требования об этом установлены законодательством;</w:t>
      </w:r>
    </w:p>
    <w:p w:rsidR="007A08B6" w:rsidRDefault="004213D2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3.6 не указана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138F6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055E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измерения индикаторов достижения целей предлагаемого правового регулирования;</w:t>
      </w:r>
    </w:p>
    <w:p w:rsidR="004213D2" w:rsidRDefault="004213D2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3.7 не указана информация о целевых значениях индикаторов по годам;</w:t>
      </w:r>
    </w:p>
    <w:p w:rsidR="004213D2" w:rsidRDefault="004213D2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4.1 не указана информация о количестве </w:t>
      </w:r>
      <w:r>
        <w:rPr>
          <w:rFonts w:ascii="Times New Roman" w:hAnsi="Times New Roman" w:cs="Times New Roman"/>
          <w:sz w:val="28"/>
          <w:szCs w:val="28"/>
        </w:rPr>
        <w:br/>
        <w:t>инвесторов – потенциальных адресатов предлагаемого правового регулирования, подтверждающая его актуальность для автономного округа;</w:t>
      </w:r>
    </w:p>
    <w:p w:rsidR="008B1DBC" w:rsidRDefault="004213D2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B1DBC">
        <w:rPr>
          <w:rFonts w:ascii="Times New Roman" w:hAnsi="Times New Roman" w:cs="Times New Roman"/>
          <w:sz w:val="28"/>
          <w:szCs w:val="28"/>
        </w:rPr>
        <w:t>5.1 неверно указана информация о функции Правительства автономного округа, поскольку проектом не устанавливаются полномочия Правительства автономного округа по принятию порядка предоставления субсидии;</w:t>
      </w:r>
    </w:p>
    <w:p w:rsidR="008B1DBC" w:rsidRDefault="008B1DBC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6 не указана информация о планируемых расходах бюджета автономного округа на субсидирование строительства (реконструкции) объектов транспортной инфраструктуры;</w:t>
      </w:r>
    </w:p>
    <w:p w:rsidR="008B1DBC" w:rsidRDefault="008B1DBC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 не указана информация о выгодах и издержках субъектов инвестиционной деятельности, связанных с участием в отборе инвестиционных проектов;</w:t>
      </w:r>
    </w:p>
    <w:p w:rsidR="004213D2" w:rsidRDefault="008B1DBC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9 приведены сведения об анализе только 1 возможного варианта решения проблемы. </w:t>
      </w:r>
      <w:r w:rsidR="0042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3F" w:rsidRDefault="008B1DBC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выявлены следующие замечания</w:t>
      </w:r>
      <w:r w:rsidR="005055E8">
        <w:rPr>
          <w:rFonts w:ascii="Times New Roman" w:hAnsi="Times New Roman" w:cs="Times New Roman"/>
          <w:sz w:val="28"/>
          <w:szCs w:val="28"/>
        </w:rPr>
        <w:t xml:space="preserve"> к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693F" w:rsidRDefault="00F954A5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в пункте 2.1 требования к инвестору,</w:t>
      </w:r>
      <w:r w:rsidR="00A8693F">
        <w:rPr>
          <w:rFonts w:ascii="Times New Roman" w:hAnsi="Times New Roman" w:cs="Times New Roman"/>
          <w:sz w:val="28"/>
          <w:szCs w:val="28"/>
        </w:rPr>
        <w:t xml:space="preserve"> </w:t>
      </w:r>
      <w:r w:rsidR="00995134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995134">
        <w:rPr>
          <w:rFonts w:ascii="Times New Roman" w:hAnsi="Times New Roman" w:cs="Times New Roman"/>
          <w:sz w:val="28"/>
          <w:szCs w:val="28"/>
        </w:rPr>
        <w:br/>
        <w:t>в редакци</w:t>
      </w:r>
      <w:r w:rsidR="00CB48EE">
        <w:rPr>
          <w:rFonts w:ascii="Times New Roman" w:hAnsi="Times New Roman" w:cs="Times New Roman"/>
          <w:sz w:val="28"/>
          <w:szCs w:val="28"/>
        </w:rPr>
        <w:t>и</w:t>
      </w:r>
      <w:r w:rsidR="00995134">
        <w:rPr>
          <w:rFonts w:ascii="Times New Roman" w:hAnsi="Times New Roman" w:cs="Times New Roman"/>
          <w:sz w:val="28"/>
          <w:szCs w:val="28"/>
        </w:rPr>
        <w:t xml:space="preserve"> </w:t>
      </w:r>
      <w:r w:rsidR="00A8693F">
        <w:rPr>
          <w:rFonts w:ascii="Times New Roman" w:hAnsi="Times New Roman" w:cs="Times New Roman"/>
          <w:sz w:val="28"/>
          <w:szCs w:val="28"/>
        </w:rPr>
        <w:t>поста</w:t>
      </w:r>
      <w:r w:rsidR="008B1DBC">
        <w:rPr>
          <w:rFonts w:ascii="Times New Roman" w:hAnsi="Times New Roman" w:cs="Times New Roman"/>
          <w:sz w:val="28"/>
          <w:szCs w:val="28"/>
        </w:rPr>
        <w:t>новлени</w:t>
      </w:r>
      <w:r w:rsidR="00995134">
        <w:rPr>
          <w:rFonts w:ascii="Times New Roman" w:hAnsi="Times New Roman" w:cs="Times New Roman"/>
          <w:sz w:val="28"/>
          <w:szCs w:val="28"/>
        </w:rPr>
        <w:t>я</w:t>
      </w:r>
      <w:r w:rsidR="008B1D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B48EE">
        <w:rPr>
          <w:rFonts w:ascii="Times New Roman" w:hAnsi="Times New Roman" w:cs="Times New Roman"/>
          <w:sz w:val="28"/>
          <w:szCs w:val="28"/>
        </w:rPr>
        <w:br/>
      </w:r>
      <w:r w:rsidR="008B1DBC">
        <w:rPr>
          <w:rFonts w:ascii="Times New Roman" w:hAnsi="Times New Roman" w:cs="Times New Roman"/>
          <w:sz w:val="28"/>
          <w:szCs w:val="28"/>
        </w:rPr>
        <w:t>от 6 сентября 2016 года № 887 «Об общих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1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регулирующим представление субсидий юридическим лицам </w:t>
      </w:r>
      <w:r w:rsidR="009951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  <w:r w:rsidR="00995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  <w:r w:rsidR="00995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услуг»</w:t>
      </w:r>
      <w:r w:rsidR="00995134">
        <w:rPr>
          <w:rFonts w:ascii="Times New Roman" w:hAnsi="Times New Roman" w:cs="Times New Roman"/>
          <w:sz w:val="28"/>
          <w:szCs w:val="28"/>
        </w:rPr>
        <w:t xml:space="preserve"> </w:t>
      </w:r>
      <w:r w:rsidR="005F0F5E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995134">
        <w:rPr>
          <w:rFonts w:ascii="Times New Roman" w:hAnsi="Times New Roman" w:cs="Times New Roman"/>
          <w:sz w:val="28"/>
          <w:szCs w:val="28"/>
        </w:rPr>
        <w:br/>
      </w:r>
      <w:r w:rsidR="005F0F5E">
        <w:rPr>
          <w:rFonts w:ascii="Times New Roman" w:hAnsi="Times New Roman" w:cs="Times New Roman"/>
          <w:sz w:val="28"/>
          <w:szCs w:val="28"/>
        </w:rPr>
        <w:t xml:space="preserve">№ 887) </w:t>
      </w:r>
      <w:r w:rsidR="00A8693F">
        <w:rPr>
          <w:rFonts w:ascii="Times New Roman" w:hAnsi="Times New Roman" w:cs="Times New Roman"/>
          <w:sz w:val="28"/>
          <w:szCs w:val="28"/>
        </w:rPr>
        <w:t>без адаптации</w:t>
      </w:r>
      <w:r>
        <w:rPr>
          <w:rFonts w:ascii="Times New Roman" w:hAnsi="Times New Roman" w:cs="Times New Roman"/>
          <w:sz w:val="28"/>
          <w:szCs w:val="28"/>
        </w:rPr>
        <w:t xml:space="preserve"> к рассматриваемому</w:t>
      </w:r>
      <w:r w:rsidR="0030781A">
        <w:rPr>
          <w:rFonts w:ascii="Times New Roman" w:hAnsi="Times New Roman" w:cs="Times New Roman"/>
          <w:sz w:val="28"/>
          <w:szCs w:val="28"/>
        </w:rPr>
        <w:t xml:space="preserve"> проекту;</w:t>
      </w:r>
      <w:proofErr w:type="gramEnd"/>
    </w:p>
    <w:p w:rsidR="0085353B" w:rsidRDefault="0030781A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не установлено требование, предусмотренное подпунктом 4 пункта 2 статьи 7 Закона автономного округа № 33-оз.</w:t>
      </w:r>
    </w:p>
    <w:p w:rsidR="00251851" w:rsidRDefault="00251851" w:rsidP="00B71DA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1DA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1DAF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DAF" w:rsidRDefault="00251851" w:rsidP="00B71DA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1DAF">
        <w:rPr>
          <w:rFonts w:ascii="Times New Roman" w:hAnsi="Times New Roman" w:cs="Times New Roman"/>
          <w:sz w:val="28"/>
          <w:szCs w:val="28"/>
        </w:rPr>
        <w:t xml:space="preserve">не установлена возможность представления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B71DA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995134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71DAF"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 предоставления государственных и муниципальных услуг;</w:t>
      </w:r>
    </w:p>
    <w:p w:rsidR="00251851" w:rsidRDefault="00251851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установлена возможность представления документов представителем индивидуального предпринимателя;  </w:t>
      </w:r>
    </w:p>
    <w:p w:rsidR="00251851" w:rsidRDefault="00251851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неверно указан документ, содержащий сведения о сроках строительства. Согласно Своду правил «Организация строительства», утвержденному приказом Министерства регионального развития Российской Федерации от 27 декабря 2010 года № 781, при производстве строительных работ на городской территории проект производства работ разрабатывается в полном объеме.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в проект производства работ включается не график производства работ по объекту, а календарный план производства работ по объекту;</w:t>
      </w:r>
    </w:p>
    <w:p w:rsidR="00251851" w:rsidRDefault="00251851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дважды установлено требование о представлении участником отбора сводного сметного расчета стоимости строительства инженерных сетей и объектов инженерной инфраструктуры;</w:t>
      </w:r>
    </w:p>
    <w:p w:rsidR="009708A2" w:rsidRDefault="00251851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08A2">
        <w:rPr>
          <w:rFonts w:ascii="Times New Roman" w:hAnsi="Times New Roman" w:cs="Times New Roman"/>
          <w:sz w:val="28"/>
          <w:szCs w:val="28"/>
        </w:rPr>
        <w:t xml:space="preserve">не указана информация о том, расчет чего должен быть представлен в ценах, сложившихся по состоянию на первый квартал года подачи заявления, </w:t>
      </w:r>
      <w:r w:rsidR="005055E8">
        <w:rPr>
          <w:rFonts w:ascii="Times New Roman" w:hAnsi="Times New Roman" w:cs="Times New Roman"/>
          <w:sz w:val="28"/>
          <w:szCs w:val="28"/>
        </w:rPr>
        <w:t>а также</w:t>
      </w:r>
      <w:r w:rsidR="009708A2">
        <w:rPr>
          <w:rFonts w:ascii="Times New Roman" w:hAnsi="Times New Roman" w:cs="Times New Roman"/>
          <w:sz w:val="28"/>
          <w:szCs w:val="28"/>
        </w:rPr>
        <w:t xml:space="preserve"> какие сметные нормативы надлежит использовать при его составлении;</w:t>
      </w:r>
    </w:p>
    <w:p w:rsidR="00251851" w:rsidRDefault="00847913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положений, установленных пунктом 2.5</w:t>
      </w:r>
      <w:r w:rsidR="00995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затруднена в связи с невозможностью получения в порядке межведомственного информационного взаимодействия</w:t>
      </w:r>
      <w:r w:rsidR="00B4300A">
        <w:rPr>
          <w:rFonts w:ascii="Times New Roman" w:hAnsi="Times New Roman" w:cs="Times New Roman"/>
          <w:sz w:val="28"/>
          <w:szCs w:val="28"/>
        </w:rPr>
        <w:t>:</w:t>
      </w:r>
    </w:p>
    <w:p w:rsidR="00B4300A" w:rsidRDefault="00B4300A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«копий документов, подтверждающих полномочия лица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действий от имени организации (представляется </w:t>
      </w:r>
      <w:r>
        <w:rPr>
          <w:rFonts w:ascii="Times New Roman" w:hAnsi="Times New Roman" w:cs="Times New Roman"/>
          <w:sz w:val="28"/>
          <w:szCs w:val="28"/>
        </w:rPr>
        <w:br/>
        <w:t>в случае отсутствия таких данных в выписке из Единого государственного реестра юридических лиц (Единого государственного реестра индивидуальных предпринимателей)».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документы формируются непосредственно инвестором и в государственных органах </w:t>
      </w:r>
      <w:r>
        <w:rPr>
          <w:rFonts w:ascii="Times New Roman" w:hAnsi="Times New Roman" w:cs="Times New Roman"/>
          <w:sz w:val="28"/>
          <w:szCs w:val="28"/>
        </w:rPr>
        <w:br/>
        <w:t>и учреждениях могут отсутствовать;</w:t>
      </w:r>
    </w:p>
    <w:p w:rsidR="00B4300A" w:rsidRDefault="00B4300A" w:rsidP="00B4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«копию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графика выполнения строительно-монтажных </w:t>
      </w:r>
      <w:r>
        <w:rPr>
          <w:rFonts w:ascii="Times New Roman" w:hAnsi="Times New Roman" w:cs="Times New Roman"/>
          <w:sz w:val="28"/>
          <w:szCs w:val="28"/>
        </w:rPr>
        <w:br/>
        <w:t>работ строительства инженерных сетей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инженерной инфраструктуры». Указанный документ  формируется организацией – производителем работ и  в государственных органах </w:t>
      </w:r>
      <w:r>
        <w:rPr>
          <w:rFonts w:ascii="Times New Roman" w:hAnsi="Times New Roman" w:cs="Times New Roman"/>
          <w:sz w:val="28"/>
          <w:szCs w:val="28"/>
        </w:rPr>
        <w:br/>
        <w:t>и учреждениях мо</w:t>
      </w:r>
      <w:r w:rsidR="007B5F40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отсутствовать;</w:t>
      </w:r>
    </w:p>
    <w:p w:rsidR="006B5F16" w:rsidRDefault="006B5F16" w:rsidP="00B4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установлено требование о представлении инвестором документов, на основании которых члены комиссии по отбору инвестиционных проектов мог</w:t>
      </w:r>
      <w:r w:rsidR="007B5F40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 о соответствии или несоответствии инвестиционного проекта установленным критериям;</w:t>
      </w:r>
    </w:p>
    <w:p w:rsidR="00CE7045" w:rsidRDefault="00A17CB9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</w:t>
      </w:r>
      <w:r w:rsidR="00CE7045">
        <w:rPr>
          <w:rFonts w:ascii="Times New Roman" w:hAnsi="Times New Roman" w:cs="Times New Roman"/>
          <w:sz w:val="28"/>
          <w:szCs w:val="28"/>
        </w:rPr>
        <w:t>:</w:t>
      </w:r>
    </w:p>
    <w:p w:rsidR="00CE7045" w:rsidRDefault="00CE7045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7CB9">
        <w:rPr>
          <w:rFonts w:ascii="Times New Roman" w:hAnsi="Times New Roman" w:cs="Times New Roman"/>
          <w:sz w:val="28"/>
          <w:szCs w:val="28"/>
        </w:rPr>
        <w:t xml:space="preserve"> не конкретизирован временной период года, когда будет осуществляться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7CB9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конкурсного отбора на право получения субсидии</w:t>
      </w:r>
      <w:r>
        <w:rPr>
          <w:rFonts w:ascii="Times New Roman" w:hAnsi="Times New Roman" w:cs="Times New Roman"/>
          <w:sz w:val="28"/>
          <w:szCs w:val="28"/>
        </w:rPr>
        <w:t>, что повлечет дополнительные финансовые затраты инвесторов, связанные с постоянным мониторингом сайта Департамента строительства автономного округа;</w:t>
      </w:r>
    </w:p>
    <w:p w:rsidR="00B4300A" w:rsidRDefault="00CE7045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указаны сведения о требованиях к содержанию информации </w:t>
      </w:r>
      <w:r>
        <w:rPr>
          <w:rFonts w:ascii="Times New Roman" w:hAnsi="Times New Roman" w:cs="Times New Roman"/>
          <w:sz w:val="28"/>
          <w:szCs w:val="28"/>
        </w:rPr>
        <w:br/>
        <w:t>о дате начала и дате окончания приема документов от инвесторов для участия в отборе;</w:t>
      </w:r>
      <w:r w:rsidR="00A1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96" w:rsidRDefault="002C6B96" w:rsidP="002C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2.9 в качестве основания для отказа в предоставлении субсидии необоснованно указано отсутствие документов, запрашиваемых Департаментом строительства автономного округа в порядке межведомственного информационного взаимодействия</w:t>
      </w:r>
      <w:r w:rsidR="00E825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E825C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825C8">
        <w:rPr>
          <w:rFonts w:ascii="Times New Roman" w:hAnsi="Times New Roman" w:cs="Times New Roman"/>
          <w:sz w:val="28"/>
          <w:szCs w:val="28"/>
        </w:rPr>
        <w:t xml:space="preserve"> с чем предлагается</w:t>
      </w:r>
      <w:r w:rsidR="00CB48EE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субсидии считать </w:t>
      </w:r>
      <w:r w:rsidR="00E825C8">
        <w:rPr>
          <w:rFonts w:ascii="Times New Roman" w:hAnsi="Times New Roman" w:cs="Times New Roman"/>
          <w:sz w:val="28"/>
          <w:szCs w:val="28"/>
        </w:rPr>
        <w:t>непредставление инвестором документов или сведений, предусмотренных подпунктами «а», «е», «з», «к» пункта 2.4;</w:t>
      </w:r>
    </w:p>
    <w:p w:rsidR="002C6B96" w:rsidRDefault="002C6B96" w:rsidP="002C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проектом не предусмотрено подтверждение получения инвестором соглашения о предоставлении субсидии, положения пункта 2.15 не реализуемы. </w:t>
      </w:r>
    </w:p>
    <w:p w:rsidR="007B5F40" w:rsidRDefault="002C6B96" w:rsidP="0006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проекте отсуствуют:</w:t>
      </w:r>
    </w:p>
    <w:p w:rsidR="00065F17" w:rsidRDefault="00065F17" w:rsidP="0006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r w:rsidR="002C6B96">
        <w:rPr>
          <w:rFonts w:ascii="Times New Roman" w:hAnsi="Times New Roman" w:cs="Times New Roman"/>
          <w:sz w:val="28"/>
          <w:szCs w:val="28"/>
        </w:rPr>
        <w:t xml:space="preserve"> об органе, осуществляющем</w:t>
      </w:r>
      <w:r>
        <w:rPr>
          <w:rFonts w:ascii="Times New Roman" w:hAnsi="Times New Roman" w:cs="Times New Roman"/>
          <w:sz w:val="28"/>
          <w:szCs w:val="28"/>
        </w:rPr>
        <w:t xml:space="preserve"> проверку документов, </w:t>
      </w:r>
      <w:r w:rsidR="002C6B9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редставленных инвестором (установление достоверности представленных сведений, достоверности представленной сметной документации </w:t>
      </w:r>
      <w:r w:rsidR="002C6B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обоснованности заключения экспертизы проектной документации, проведенной негосударственной экспертной организацией); </w:t>
      </w:r>
      <w:proofErr w:type="gramEnd"/>
    </w:p>
    <w:p w:rsidR="00065F17" w:rsidRDefault="00065F17" w:rsidP="0006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регламентирующие порядок создания</w:t>
      </w:r>
      <w:r w:rsidR="002C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комиссии по проведению отбора инвестиционных проектов (ссылка </w:t>
      </w:r>
      <w:r w:rsidR="002C6B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нормативный правовой акт, содержащий указанные положения); </w:t>
      </w:r>
    </w:p>
    <w:p w:rsidR="0088280B" w:rsidRDefault="0088280B" w:rsidP="0006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25 дневного срока для проведения заседания комиссии по проведению отбора инвестиционных проектов,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30 дневного срока для внесения в Правительство автономного округа проекта распоряжения о предоставлении субсидии; </w:t>
      </w:r>
    </w:p>
    <w:p w:rsidR="0088280B" w:rsidRDefault="0088280B" w:rsidP="00882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регламентирующие порядок и сроки обмена</w:t>
      </w:r>
      <w:r w:rsidR="002C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документами между Департаментом строительства автономного округа, комиссией по проведению отбора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Депдорхозом и транспорта Югры; </w:t>
      </w:r>
    </w:p>
    <w:p w:rsidR="00065F17" w:rsidRDefault="002C6B96" w:rsidP="00065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устанавливающие </w:t>
      </w:r>
      <w:r w:rsidR="0088280B">
        <w:rPr>
          <w:rFonts w:ascii="Times New Roman" w:hAnsi="Times New Roman" w:cs="Times New Roman"/>
          <w:sz w:val="28"/>
          <w:szCs w:val="28"/>
        </w:rPr>
        <w:t>обязанность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80B">
        <w:rPr>
          <w:rFonts w:ascii="Times New Roman" w:hAnsi="Times New Roman" w:cs="Times New Roman"/>
          <w:sz w:val="28"/>
          <w:szCs w:val="28"/>
        </w:rPr>
        <w:t xml:space="preserve">строительства автономного округа информировать инвестора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="0088280B">
        <w:rPr>
          <w:rFonts w:ascii="Times New Roman" w:hAnsi="Times New Roman" w:cs="Times New Roman"/>
          <w:sz w:val="28"/>
          <w:szCs w:val="28"/>
        </w:rPr>
        <w:t>в предоставлении субсидии, а также порядок и сроки информирования;</w:t>
      </w:r>
      <w:r w:rsidR="0006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5E" w:rsidRDefault="002C6B96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приостановлении предоставления субсидии (возврате ранее предоставленных финансовых средств) в случае н</w:t>
      </w:r>
      <w:r w:rsidR="005F0F5E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0F5E">
        <w:rPr>
          <w:rFonts w:ascii="Times New Roman" w:hAnsi="Times New Roman" w:cs="Times New Roman"/>
          <w:sz w:val="28"/>
          <w:szCs w:val="28"/>
        </w:rPr>
        <w:t xml:space="preserve"> процедуры реорганизации (ликвидации)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F0F5E">
        <w:rPr>
          <w:rFonts w:ascii="Times New Roman" w:hAnsi="Times New Roman" w:cs="Times New Roman"/>
          <w:sz w:val="28"/>
          <w:szCs w:val="28"/>
        </w:rPr>
        <w:t xml:space="preserve"> банкротства получателя субсидии.</w:t>
      </w:r>
    </w:p>
    <w:p w:rsidR="005F0F5E" w:rsidRDefault="005F0F5E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 не </w:t>
      </w:r>
      <w:r w:rsidR="00E31A13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 постановления</w:t>
      </w:r>
      <w:r w:rsidR="00E3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887, поскольку в нем отсутствуют положения, содержащие</w:t>
      </w:r>
      <w:r w:rsidR="00E825C8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5E" w:rsidRDefault="00E825C8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="005F0F5E">
        <w:rPr>
          <w:rFonts w:ascii="Times New Roman" w:hAnsi="Times New Roman" w:cs="Times New Roman"/>
          <w:sz w:val="28"/>
          <w:szCs w:val="28"/>
        </w:rPr>
        <w:t xml:space="preserve"> (периодичност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0F5E">
        <w:rPr>
          <w:rFonts w:ascii="Times New Roman" w:hAnsi="Times New Roman" w:cs="Times New Roman"/>
          <w:sz w:val="28"/>
          <w:szCs w:val="28"/>
        </w:rPr>
        <w:t>) перечисления субсидии;</w:t>
      </w:r>
    </w:p>
    <w:p w:rsidR="005F0F5E" w:rsidRDefault="005F0F5E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счета</w:t>
      </w:r>
      <w:r w:rsidR="00E825C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которые перечисляется субсидия;</w:t>
      </w:r>
    </w:p>
    <w:p w:rsidR="00853353" w:rsidRDefault="00843790" w:rsidP="00140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</w:t>
      </w:r>
      <w:r w:rsidR="00E825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A7E4D">
        <w:rPr>
          <w:rFonts w:ascii="Times New Roman" w:hAnsi="Times New Roman" w:cs="Times New Roman"/>
          <w:sz w:val="28"/>
          <w:szCs w:val="28"/>
        </w:rPr>
        <w:t xml:space="preserve">приобретение получателем субсидии иностранной валюты, за исключением случаев, установленных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="00E31A1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  <w:r w:rsidR="006A7E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1A13" w:rsidRDefault="00C96C1F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r w:rsidR="00E825C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отчетности. </w:t>
      </w:r>
    </w:p>
    <w:p w:rsidR="00AE62C9" w:rsidRDefault="00C96C1F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положений, устанавливающих, что субсидия предоставляется только по фактически понесенным затратам с учетом проверки объемов и стоимости фактически выполненных работ, может повлечь необоснованное перечисление и (или) хищение бюджетных средств.</w:t>
      </w:r>
      <w:r w:rsidR="00441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13" w:rsidRPr="00441E76" w:rsidRDefault="00E31A13" w:rsidP="00E65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Депдорхозом и транспорта Югры не в полной мере учтены замечания уполномоченного органа, указанные в письме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8 декабря 2017 года № 22-Исх-16850. </w:t>
      </w:r>
    </w:p>
    <w:p w:rsidR="00195D0B" w:rsidRDefault="00251851" w:rsidP="00E6571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5D0B" w:rsidRPr="00502246">
        <w:rPr>
          <w:rFonts w:ascii="Times New Roman" w:hAnsi="Times New Roman" w:cs="Times New Roman"/>
          <w:sz w:val="28"/>
          <w:szCs w:val="28"/>
        </w:rPr>
        <w:t xml:space="preserve">а основании изложенного, проект остается без согласования </w:t>
      </w:r>
      <w:r w:rsidR="00195D0B">
        <w:rPr>
          <w:rFonts w:ascii="Times New Roman" w:hAnsi="Times New Roman" w:cs="Times New Roman"/>
          <w:sz w:val="28"/>
          <w:szCs w:val="28"/>
        </w:rPr>
        <w:br/>
      </w:r>
      <w:r w:rsidR="00195D0B"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 w:rsidR="00195D0B"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</w:t>
      </w:r>
      <w:r w:rsidR="00195D0B" w:rsidRPr="00502246">
        <w:rPr>
          <w:rFonts w:ascii="Times New Roman" w:hAnsi="Times New Roman" w:cs="Times New Roman"/>
          <w:sz w:val="28"/>
          <w:szCs w:val="28"/>
        </w:rPr>
        <w:t xml:space="preserve"> </w:t>
      </w:r>
      <w:r w:rsidR="00195D0B">
        <w:rPr>
          <w:rFonts w:ascii="Times New Roman" w:hAnsi="Times New Roman" w:cs="Times New Roman"/>
          <w:sz w:val="28"/>
          <w:szCs w:val="28"/>
        </w:rPr>
        <w:t xml:space="preserve">и урегулирования разногласий </w:t>
      </w:r>
      <w:r w:rsidR="00195D0B">
        <w:rPr>
          <w:rFonts w:ascii="Times New Roman" w:hAnsi="Times New Roman" w:cs="Times New Roman"/>
          <w:sz w:val="28"/>
          <w:szCs w:val="28"/>
        </w:rPr>
        <w:br/>
        <w:t>с участник</w:t>
      </w:r>
      <w:r w:rsidR="00C96C1F">
        <w:rPr>
          <w:rFonts w:ascii="Times New Roman" w:hAnsi="Times New Roman" w:cs="Times New Roman"/>
          <w:sz w:val="28"/>
          <w:szCs w:val="28"/>
        </w:rPr>
        <w:t>ом</w:t>
      </w:r>
      <w:r w:rsidR="00195D0B">
        <w:rPr>
          <w:rFonts w:ascii="Times New Roman" w:hAnsi="Times New Roman" w:cs="Times New Roman"/>
          <w:sz w:val="28"/>
          <w:szCs w:val="28"/>
        </w:rPr>
        <w:t xml:space="preserve"> публичных консультаций, вместе с дораб</w:t>
      </w:r>
      <w:r w:rsidR="003B3102">
        <w:rPr>
          <w:rFonts w:ascii="Times New Roman" w:hAnsi="Times New Roman" w:cs="Times New Roman"/>
          <w:sz w:val="28"/>
          <w:szCs w:val="28"/>
        </w:rPr>
        <w:t>отанными пояснительной запиской</w:t>
      </w:r>
      <w:r w:rsidR="00C96C1F">
        <w:rPr>
          <w:rFonts w:ascii="Times New Roman" w:hAnsi="Times New Roman" w:cs="Times New Roman"/>
          <w:sz w:val="28"/>
          <w:szCs w:val="28"/>
        </w:rPr>
        <w:t xml:space="preserve"> и</w:t>
      </w:r>
      <w:r w:rsidR="00195D0B">
        <w:rPr>
          <w:rFonts w:ascii="Times New Roman" w:hAnsi="Times New Roman" w:cs="Times New Roman"/>
          <w:sz w:val="28"/>
          <w:szCs w:val="28"/>
        </w:rPr>
        <w:t xml:space="preserve"> сводным отчетом, </w:t>
      </w:r>
      <w:r w:rsidR="00195D0B" w:rsidRPr="00502246">
        <w:rPr>
          <w:rFonts w:ascii="Times New Roman" w:hAnsi="Times New Roman" w:cs="Times New Roman"/>
          <w:sz w:val="28"/>
          <w:szCs w:val="28"/>
        </w:rPr>
        <w:t xml:space="preserve">для повторного проведения </w:t>
      </w:r>
      <w:r w:rsidR="00195D0B" w:rsidRPr="00502246">
        <w:rPr>
          <w:rFonts w:ascii="Times New Roman" w:hAnsi="Times New Roman" w:cs="Times New Roman"/>
          <w:sz w:val="28"/>
          <w:szCs w:val="28"/>
        </w:rPr>
        <w:lastRenderedPageBreak/>
        <w:t>процедур, предусмотренных Порядком, начиная</w:t>
      </w:r>
      <w:r w:rsidR="003B3102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 w:rsidR="00195D0B">
        <w:rPr>
          <w:rFonts w:ascii="Times New Roman" w:hAnsi="Times New Roman" w:cs="Times New Roman"/>
          <w:sz w:val="28"/>
          <w:szCs w:val="28"/>
        </w:rPr>
        <w:t xml:space="preserve"> </w:t>
      </w:r>
      <w:r w:rsidR="00195D0B"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</w:p>
    <w:p w:rsidR="00195D0B" w:rsidRDefault="00195D0B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14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62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AFC2E0" wp14:editId="1ED3C3C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620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E49" w:rsidRDefault="00620E49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67AA" w:rsidRDefault="004F67AA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67AA" w:rsidRDefault="004F67AA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67AA" w:rsidRDefault="004F67AA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73EC" w:rsidRDefault="004F73EC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73EC" w:rsidRDefault="004F73EC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C1F" w:rsidRDefault="00C96C1F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C1F" w:rsidRDefault="00C96C1F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C1F" w:rsidRDefault="00C96C1F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C1F" w:rsidRDefault="00C96C1F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AC0049">
      <w:headerReference w:type="default" r:id="rId21"/>
      <w:footnotePr>
        <w:numFmt w:val="chicago"/>
      </w:footnotePr>
      <w:type w:val="continuous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19" w:rsidRDefault="002B4319" w:rsidP="00617B40">
      <w:pPr>
        <w:spacing w:after="0" w:line="240" w:lineRule="auto"/>
      </w:pPr>
      <w:r>
        <w:separator/>
      </w:r>
    </w:p>
  </w:endnote>
  <w:endnote w:type="continuationSeparator" w:id="0">
    <w:p w:rsidR="002B4319" w:rsidRDefault="002B431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19" w:rsidRDefault="002B4319" w:rsidP="00617B40">
      <w:pPr>
        <w:spacing w:after="0" w:line="240" w:lineRule="auto"/>
      </w:pPr>
      <w:r>
        <w:separator/>
      </w:r>
    </w:p>
  </w:footnote>
  <w:footnote w:type="continuationSeparator" w:id="0">
    <w:p w:rsidR="002B4319" w:rsidRDefault="002B431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17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BFB" w:rsidRDefault="00BE6BFB">
        <w:pPr>
          <w:pStyle w:val="a6"/>
          <w:jc w:val="center"/>
        </w:pPr>
      </w:p>
      <w:p w:rsidR="00BE6BFB" w:rsidRDefault="00BE6BFB">
        <w:pPr>
          <w:pStyle w:val="a6"/>
          <w:jc w:val="center"/>
          <w:rPr>
            <w:rFonts w:ascii="Times New Roman" w:hAnsi="Times New Roman" w:cs="Times New Roman"/>
          </w:rPr>
        </w:pPr>
      </w:p>
      <w:p w:rsidR="00BE6BFB" w:rsidRDefault="00BE6BFB">
        <w:pPr>
          <w:pStyle w:val="a6"/>
          <w:jc w:val="center"/>
          <w:rPr>
            <w:rFonts w:ascii="Times New Roman" w:hAnsi="Times New Roman" w:cs="Times New Roman"/>
          </w:rPr>
        </w:pPr>
      </w:p>
      <w:p w:rsidR="00BE6BFB" w:rsidRPr="008C1B60" w:rsidRDefault="00BE6BFB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1B406C">
          <w:rPr>
            <w:rFonts w:ascii="Times New Roman" w:hAnsi="Times New Roman" w:cs="Times New Roman"/>
            <w:noProof/>
          </w:rPr>
          <w:t>2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BE6BFB" w:rsidRDefault="00BE6B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5484A"/>
    <w:multiLevelType w:val="multilevel"/>
    <w:tmpl w:val="33E67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3BE14B4"/>
    <w:multiLevelType w:val="hybridMultilevel"/>
    <w:tmpl w:val="DD9C64BE"/>
    <w:lvl w:ilvl="0" w:tplc="EDDC9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0317A"/>
    <w:multiLevelType w:val="hybridMultilevel"/>
    <w:tmpl w:val="5EA67346"/>
    <w:lvl w:ilvl="0" w:tplc="84A4EFC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F7C1F6B"/>
    <w:multiLevelType w:val="hybridMultilevel"/>
    <w:tmpl w:val="C6D8EBDE"/>
    <w:lvl w:ilvl="0" w:tplc="12F6DEB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5246123D"/>
    <w:multiLevelType w:val="hybridMultilevel"/>
    <w:tmpl w:val="14F09CC6"/>
    <w:lvl w:ilvl="0" w:tplc="33B4F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1304C"/>
    <w:rsid w:val="000333BE"/>
    <w:rsid w:val="00034EA1"/>
    <w:rsid w:val="000468CB"/>
    <w:rsid w:val="00052C76"/>
    <w:rsid w:val="000553F6"/>
    <w:rsid w:val="00065F17"/>
    <w:rsid w:val="00077A33"/>
    <w:rsid w:val="00094C89"/>
    <w:rsid w:val="000A20DE"/>
    <w:rsid w:val="000A6A56"/>
    <w:rsid w:val="000B30E4"/>
    <w:rsid w:val="000B4C48"/>
    <w:rsid w:val="000B6BD3"/>
    <w:rsid w:val="000D2E27"/>
    <w:rsid w:val="000D5824"/>
    <w:rsid w:val="000E12FE"/>
    <w:rsid w:val="000E1577"/>
    <w:rsid w:val="000E2AD9"/>
    <w:rsid w:val="000E33CB"/>
    <w:rsid w:val="000F242D"/>
    <w:rsid w:val="000F379F"/>
    <w:rsid w:val="000F3C86"/>
    <w:rsid w:val="000F3E2C"/>
    <w:rsid w:val="001049CC"/>
    <w:rsid w:val="00112D73"/>
    <w:rsid w:val="001138C8"/>
    <w:rsid w:val="00117BD0"/>
    <w:rsid w:val="00120D40"/>
    <w:rsid w:val="00135ED7"/>
    <w:rsid w:val="00140413"/>
    <w:rsid w:val="00141AC1"/>
    <w:rsid w:val="00150967"/>
    <w:rsid w:val="001672C5"/>
    <w:rsid w:val="00167936"/>
    <w:rsid w:val="00167D0E"/>
    <w:rsid w:val="00174F4E"/>
    <w:rsid w:val="00177C22"/>
    <w:rsid w:val="00182B80"/>
    <w:rsid w:val="001847D2"/>
    <w:rsid w:val="00184D8B"/>
    <w:rsid w:val="00185D06"/>
    <w:rsid w:val="0018600B"/>
    <w:rsid w:val="00186A59"/>
    <w:rsid w:val="00192897"/>
    <w:rsid w:val="00195D0B"/>
    <w:rsid w:val="001A2E99"/>
    <w:rsid w:val="001A67CB"/>
    <w:rsid w:val="001B406C"/>
    <w:rsid w:val="001C5C3F"/>
    <w:rsid w:val="001D53CB"/>
    <w:rsid w:val="001F4F66"/>
    <w:rsid w:val="00212194"/>
    <w:rsid w:val="0021792F"/>
    <w:rsid w:val="00225C7D"/>
    <w:rsid w:val="0022711A"/>
    <w:rsid w:val="002300FD"/>
    <w:rsid w:val="00234040"/>
    <w:rsid w:val="00241101"/>
    <w:rsid w:val="00241A49"/>
    <w:rsid w:val="00241EE2"/>
    <w:rsid w:val="002444D0"/>
    <w:rsid w:val="00244859"/>
    <w:rsid w:val="00250DCF"/>
    <w:rsid w:val="0025124A"/>
    <w:rsid w:val="00251851"/>
    <w:rsid w:val="002529F0"/>
    <w:rsid w:val="00261D49"/>
    <w:rsid w:val="00263D1C"/>
    <w:rsid w:val="00264F5D"/>
    <w:rsid w:val="00266067"/>
    <w:rsid w:val="002752B2"/>
    <w:rsid w:val="0029366F"/>
    <w:rsid w:val="002A0561"/>
    <w:rsid w:val="002A75A0"/>
    <w:rsid w:val="002B4218"/>
    <w:rsid w:val="002B4319"/>
    <w:rsid w:val="002B7ED0"/>
    <w:rsid w:val="002C6B96"/>
    <w:rsid w:val="002D0994"/>
    <w:rsid w:val="002E3FB0"/>
    <w:rsid w:val="002E758D"/>
    <w:rsid w:val="002E7E17"/>
    <w:rsid w:val="002F3010"/>
    <w:rsid w:val="002F3132"/>
    <w:rsid w:val="002F4F3E"/>
    <w:rsid w:val="002F7FD0"/>
    <w:rsid w:val="00301280"/>
    <w:rsid w:val="0030781A"/>
    <w:rsid w:val="00310F75"/>
    <w:rsid w:val="003211E8"/>
    <w:rsid w:val="00323D86"/>
    <w:rsid w:val="0032742C"/>
    <w:rsid w:val="003274B7"/>
    <w:rsid w:val="00333605"/>
    <w:rsid w:val="003354CF"/>
    <w:rsid w:val="00343840"/>
    <w:rsid w:val="00343BF0"/>
    <w:rsid w:val="003532FE"/>
    <w:rsid w:val="0036066D"/>
    <w:rsid w:val="003624D8"/>
    <w:rsid w:val="00365A46"/>
    <w:rsid w:val="0036793D"/>
    <w:rsid w:val="00374FB0"/>
    <w:rsid w:val="003757CD"/>
    <w:rsid w:val="0037691B"/>
    <w:rsid w:val="00377D4B"/>
    <w:rsid w:val="003808E2"/>
    <w:rsid w:val="00393A3E"/>
    <w:rsid w:val="003945FE"/>
    <w:rsid w:val="00397EFC"/>
    <w:rsid w:val="003B3102"/>
    <w:rsid w:val="003B3810"/>
    <w:rsid w:val="003C3528"/>
    <w:rsid w:val="003C551B"/>
    <w:rsid w:val="003C5878"/>
    <w:rsid w:val="003D02DB"/>
    <w:rsid w:val="003D0CC5"/>
    <w:rsid w:val="003D7EC9"/>
    <w:rsid w:val="003E2BC3"/>
    <w:rsid w:val="003E76F4"/>
    <w:rsid w:val="003F2416"/>
    <w:rsid w:val="003F333C"/>
    <w:rsid w:val="003F3603"/>
    <w:rsid w:val="003F6466"/>
    <w:rsid w:val="00404BE7"/>
    <w:rsid w:val="0040654A"/>
    <w:rsid w:val="00411C20"/>
    <w:rsid w:val="004138F6"/>
    <w:rsid w:val="00417101"/>
    <w:rsid w:val="00420320"/>
    <w:rsid w:val="004213D2"/>
    <w:rsid w:val="00422070"/>
    <w:rsid w:val="00430A18"/>
    <w:rsid w:val="00431272"/>
    <w:rsid w:val="004313B4"/>
    <w:rsid w:val="004320B3"/>
    <w:rsid w:val="004333EE"/>
    <w:rsid w:val="00441E76"/>
    <w:rsid w:val="00441F16"/>
    <w:rsid w:val="0044500A"/>
    <w:rsid w:val="0044562F"/>
    <w:rsid w:val="0045741F"/>
    <w:rsid w:val="004622A1"/>
    <w:rsid w:val="00465FC6"/>
    <w:rsid w:val="0048186B"/>
    <w:rsid w:val="00494AA9"/>
    <w:rsid w:val="004A1861"/>
    <w:rsid w:val="004A3C11"/>
    <w:rsid w:val="004B28BF"/>
    <w:rsid w:val="004B7C06"/>
    <w:rsid w:val="004C069C"/>
    <w:rsid w:val="004C111D"/>
    <w:rsid w:val="004C2CFD"/>
    <w:rsid w:val="004C37E4"/>
    <w:rsid w:val="004C7125"/>
    <w:rsid w:val="004D595C"/>
    <w:rsid w:val="004D6BB0"/>
    <w:rsid w:val="004E0CB3"/>
    <w:rsid w:val="004E348D"/>
    <w:rsid w:val="004E50AE"/>
    <w:rsid w:val="004F6351"/>
    <w:rsid w:val="004F67AA"/>
    <w:rsid w:val="004F72DA"/>
    <w:rsid w:val="004F73EC"/>
    <w:rsid w:val="004F7CDE"/>
    <w:rsid w:val="005055E8"/>
    <w:rsid w:val="00507D1E"/>
    <w:rsid w:val="00512723"/>
    <w:rsid w:val="00515615"/>
    <w:rsid w:val="00516130"/>
    <w:rsid w:val="005209D1"/>
    <w:rsid w:val="00530892"/>
    <w:rsid w:val="00530A36"/>
    <w:rsid w:val="00532B62"/>
    <w:rsid w:val="00532CA8"/>
    <w:rsid w:val="00541BE6"/>
    <w:rsid w:val="005439BD"/>
    <w:rsid w:val="005523CF"/>
    <w:rsid w:val="005628B5"/>
    <w:rsid w:val="00577D17"/>
    <w:rsid w:val="00585781"/>
    <w:rsid w:val="00585AAB"/>
    <w:rsid w:val="00597322"/>
    <w:rsid w:val="005A1577"/>
    <w:rsid w:val="005A5C8C"/>
    <w:rsid w:val="005A653A"/>
    <w:rsid w:val="005A66B0"/>
    <w:rsid w:val="005B2935"/>
    <w:rsid w:val="005B525A"/>
    <w:rsid w:val="005B5FD6"/>
    <w:rsid w:val="005B67A9"/>
    <w:rsid w:val="005B7083"/>
    <w:rsid w:val="005C2C37"/>
    <w:rsid w:val="005C5BDD"/>
    <w:rsid w:val="005D5C72"/>
    <w:rsid w:val="005E41E8"/>
    <w:rsid w:val="005E4F8E"/>
    <w:rsid w:val="005F0864"/>
    <w:rsid w:val="005F0F5E"/>
    <w:rsid w:val="005F0FB6"/>
    <w:rsid w:val="005F335E"/>
    <w:rsid w:val="005F61A3"/>
    <w:rsid w:val="00607A0A"/>
    <w:rsid w:val="00617B40"/>
    <w:rsid w:val="00620E49"/>
    <w:rsid w:val="00623C81"/>
    <w:rsid w:val="00624276"/>
    <w:rsid w:val="00626321"/>
    <w:rsid w:val="00626B7E"/>
    <w:rsid w:val="00627AE3"/>
    <w:rsid w:val="00631117"/>
    <w:rsid w:val="00635B43"/>
    <w:rsid w:val="00636F28"/>
    <w:rsid w:val="0064343F"/>
    <w:rsid w:val="00647DE4"/>
    <w:rsid w:val="00655734"/>
    <w:rsid w:val="006615CF"/>
    <w:rsid w:val="00663B4B"/>
    <w:rsid w:val="00665575"/>
    <w:rsid w:val="006722F9"/>
    <w:rsid w:val="00681196"/>
    <w:rsid w:val="00685751"/>
    <w:rsid w:val="00690DD3"/>
    <w:rsid w:val="00695D5A"/>
    <w:rsid w:val="006A5B30"/>
    <w:rsid w:val="006A7E4D"/>
    <w:rsid w:val="006B1282"/>
    <w:rsid w:val="006B5F16"/>
    <w:rsid w:val="006C37AF"/>
    <w:rsid w:val="006C77B8"/>
    <w:rsid w:val="006D18AE"/>
    <w:rsid w:val="006D43FF"/>
    <w:rsid w:val="006D495B"/>
    <w:rsid w:val="006E011F"/>
    <w:rsid w:val="006F0646"/>
    <w:rsid w:val="006F1C43"/>
    <w:rsid w:val="006F4818"/>
    <w:rsid w:val="006F4F44"/>
    <w:rsid w:val="00713546"/>
    <w:rsid w:val="007343BF"/>
    <w:rsid w:val="00734609"/>
    <w:rsid w:val="00737947"/>
    <w:rsid w:val="007719E2"/>
    <w:rsid w:val="0077481C"/>
    <w:rsid w:val="007769E5"/>
    <w:rsid w:val="00787F47"/>
    <w:rsid w:val="007978F9"/>
    <w:rsid w:val="007A06D7"/>
    <w:rsid w:val="007A0722"/>
    <w:rsid w:val="007A08B6"/>
    <w:rsid w:val="007A21C6"/>
    <w:rsid w:val="007B5F40"/>
    <w:rsid w:val="007C5828"/>
    <w:rsid w:val="007D37F2"/>
    <w:rsid w:val="007E462A"/>
    <w:rsid w:val="007E518B"/>
    <w:rsid w:val="007E7A8D"/>
    <w:rsid w:val="007F68F1"/>
    <w:rsid w:val="008005B1"/>
    <w:rsid w:val="00801BEB"/>
    <w:rsid w:val="00802B6A"/>
    <w:rsid w:val="008053F1"/>
    <w:rsid w:val="00805A4C"/>
    <w:rsid w:val="00806E33"/>
    <w:rsid w:val="00814DFA"/>
    <w:rsid w:val="00817D3F"/>
    <w:rsid w:val="00821D8F"/>
    <w:rsid w:val="00822F9D"/>
    <w:rsid w:val="008376B5"/>
    <w:rsid w:val="00843228"/>
    <w:rsid w:val="0084348C"/>
    <w:rsid w:val="00843790"/>
    <w:rsid w:val="008459BB"/>
    <w:rsid w:val="00847913"/>
    <w:rsid w:val="00851787"/>
    <w:rsid w:val="00853353"/>
    <w:rsid w:val="0085353B"/>
    <w:rsid w:val="00857460"/>
    <w:rsid w:val="00863E45"/>
    <w:rsid w:val="00875DF3"/>
    <w:rsid w:val="00877A30"/>
    <w:rsid w:val="0088280B"/>
    <w:rsid w:val="00886731"/>
    <w:rsid w:val="00887852"/>
    <w:rsid w:val="0089482F"/>
    <w:rsid w:val="008B1DBC"/>
    <w:rsid w:val="008B35D8"/>
    <w:rsid w:val="008C1B60"/>
    <w:rsid w:val="008C2ACB"/>
    <w:rsid w:val="008D46F8"/>
    <w:rsid w:val="008D6252"/>
    <w:rsid w:val="008E03E4"/>
    <w:rsid w:val="008E31D5"/>
    <w:rsid w:val="008E4601"/>
    <w:rsid w:val="008F472A"/>
    <w:rsid w:val="00900028"/>
    <w:rsid w:val="00900A10"/>
    <w:rsid w:val="00903CF1"/>
    <w:rsid w:val="00907344"/>
    <w:rsid w:val="009247B1"/>
    <w:rsid w:val="00927695"/>
    <w:rsid w:val="009306E4"/>
    <w:rsid w:val="00933810"/>
    <w:rsid w:val="00936134"/>
    <w:rsid w:val="00952068"/>
    <w:rsid w:val="0096338B"/>
    <w:rsid w:val="00966505"/>
    <w:rsid w:val="009678F4"/>
    <w:rsid w:val="009708A2"/>
    <w:rsid w:val="00990924"/>
    <w:rsid w:val="009917B5"/>
    <w:rsid w:val="00995134"/>
    <w:rsid w:val="0099526C"/>
    <w:rsid w:val="009967EC"/>
    <w:rsid w:val="009A22F7"/>
    <w:rsid w:val="009A231B"/>
    <w:rsid w:val="009A2A5C"/>
    <w:rsid w:val="009A7520"/>
    <w:rsid w:val="009B2414"/>
    <w:rsid w:val="009B40BE"/>
    <w:rsid w:val="009B4DAC"/>
    <w:rsid w:val="009C0855"/>
    <w:rsid w:val="009C1751"/>
    <w:rsid w:val="009E2CD1"/>
    <w:rsid w:val="009E57B5"/>
    <w:rsid w:val="009E6A68"/>
    <w:rsid w:val="009F223C"/>
    <w:rsid w:val="009F6EC2"/>
    <w:rsid w:val="00A068DB"/>
    <w:rsid w:val="00A14960"/>
    <w:rsid w:val="00A17CB9"/>
    <w:rsid w:val="00A33D50"/>
    <w:rsid w:val="00A838A3"/>
    <w:rsid w:val="00A8693F"/>
    <w:rsid w:val="00A93FFE"/>
    <w:rsid w:val="00A94833"/>
    <w:rsid w:val="00AA3912"/>
    <w:rsid w:val="00AB0C81"/>
    <w:rsid w:val="00AB2789"/>
    <w:rsid w:val="00AB43A6"/>
    <w:rsid w:val="00AB534F"/>
    <w:rsid w:val="00AB7BE8"/>
    <w:rsid w:val="00AC0049"/>
    <w:rsid w:val="00AC16A7"/>
    <w:rsid w:val="00AC194A"/>
    <w:rsid w:val="00AC3FBD"/>
    <w:rsid w:val="00AD697A"/>
    <w:rsid w:val="00AD73DF"/>
    <w:rsid w:val="00AE3C27"/>
    <w:rsid w:val="00AE4737"/>
    <w:rsid w:val="00AE51A8"/>
    <w:rsid w:val="00AE62C9"/>
    <w:rsid w:val="00AE7395"/>
    <w:rsid w:val="00AF70AD"/>
    <w:rsid w:val="00B00C8B"/>
    <w:rsid w:val="00B01B8E"/>
    <w:rsid w:val="00B11711"/>
    <w:rsid w:val="00B15E0C"/>
    <w:rsid w:val="00B17E67"/>
    <w:rsid w:val="00B2079F"/>
    <w:rsid w:val="00B2259C"/>
    <w:rsid w:val="00B24609"/>
    <w:rsid w:val="00B4300A"/>
    <w:rsid w:val="00B45F61"/>
    <w:rsid w:val="00B50F6F"/>
    <w:rsid w:val="00B53A62"/>
    <w:rsid w:val="00B55F42"/>
    <w:rsid w:val="00B62033"/>
    <w:rsid w:val="00B626AF"/>
    <w:rsid w:val="00B668EE"/>
    <w:rsid w:val="00B71DAF"/>
    <w:rsid w:val="00B76CD1"/>
    <w:rsid w:val="00B80DCE"/>
    <w:rsid w:val="00B81A2D"/>
    <w:rsid w:val="00B83C46"/>
    <w:rsid w:val="00B83D85"/>
    <w:rsid w:val="00B9182C"/>
    <w:rsid w:val="00B95464"/>
    <w:rsid w:val="00B95858"/>
    <w:rsid w:val="00BA46DD"/>
    <w:rsid w:val="00BA5B50"/>
    <w:rsid w:val="00BB1720"/>
    <w:rsid w:val="00BB6639"/>
    <w:rsid w:val="00BB794D"/>
    <w:rsid w:val="00BC715A"/>
    <w:rsid w:val="00BC7C86"/>
    <w:rsid w:val="00BD2EA0"/>
    <w:rsid w:val="00BD3544"/>
    <w:rsid w:val="00BD6F37"/>
    <w:rsid w:val="00BE2AF4"/>
    <w:rsid w:val="00BE57E6"/>
    <w:rsid w:val="00BE6AB7"/>
    <w:rsid w:val="00BE6BFB"/>
    <w:rsid w:val="00BF2253"/>
    <w:rsid w:val="00BF262A"/>
    <w:rsid w:val="00C002B4"/>
    <w:rsid w:val="00C03EE8"/>
    <w:rsid w:val="00C1319F"/>
    <w:rsid w:val="00C16253"/>
    <w:rsid w:val="00C17FD1"/>
    <w:rsid w:val="00C21D1F"/>
    <w:rsid w:val="00C239F1"/>
    <w:rsid w:val="00C23EA9"/>
    <w:rsid w:val="00C24D1D"/>
    <w:rsid w:val="00C36F0C"/>
    <w:rsid w:val="00C36F5A"/>
    <w:rsid w:val="00C408BB"/>
    <w:rsid w:val="00C43E92"/>
    <w:rsid w:val="00C47E33"/>
    <w:rsid w:val="00C51F70"/>
    <w:rsid w:val="00C551FB"/>
    <w:rsid w:val="00C55FE8"/>
    <w:rsid w:val="00C56CE1"/>
    <w:rsid w:val="00C64F0D"/>
    <w:rsid w:val="00C7412C"/>
    <w:rsid w:val="00C953B8"/>
    <w:rsid w:val="00C96C1F"/>
    <w:rsid w:val="00CA7141"/>
    <w:rsid w:val="00CB1BF7"/>
    <w:rsid w:val="00CB48EE"/>
    <w:rsid w:val="00CB61B0"/>
    <w:rsid w:val="00CB7CF9"/>
    <w:rsid w:val="00CC086D"/>
    <w:rsid w:val="00CC7C2A"/>
    <w:rsid w:val="00CD10B8"/>
    <w:rsid w:val="00CD2E19"/>
    <w:rsid w:val="00CE2FEE"/>
    <w:rsid w:val="00CE7045"/>
    <w:rsid w:val="00CF151D"/>
    <w:rsid w:val="00CF30DA"/>
    <w:rsid w:val="00CF3794"/>
    <w:rsid w:val="00CF44D0"/>
    <w:rsid w:val="00CF744D"/>
    <w:rsid w:val="00D007DF"/>
    <w:rsid w:val="00D03101"/>
    <w:rsid w:val="00D032B0"/>
    <w:rsid w:val="00D03C87"/>
    <w:rsid w:val="00D12EF9"/>
    <w:rsid w:val="00D14434"/>
    <w:rsid w:val="00D155CC"/>
    <w:rsid w:val="00D173A2"/>
    <w:rsid w:val="00D20948"/>
    <w:rsid w:val="00D26095"/>
    <w:rsid w:val="00D379A2"/>
    <w:rsid w:val="00D40D44"/>
    <w:rsid w:val="00D44882"/>
    <w:rsid w:val="00D4701F"/>
    <w:rsid w:val="00D47691"/>
    <w:rsid w:val="00D53054"/>
    <w:rsid w:val="00D64FB3"/>
    <w:rsid w:val="00D76D2B"/>
    <w:rsid w:val="00D8061E"/>
    <w:rsid w:val="00D84691"/>
    <w:rsid w:val="00D95794"/>
    <w:rsid w:val="00D95FF5"/>
    <w:rsid w:val="00DA1604"/>
    <w:rsid w:val="00DB032D"/>
    <w:rsid w:val="00DB0ECB"/>
    <w:rsid w:val="00DE12FA"/>
    <w:rsid w:val="00DE2E5C"/>
    <w:rsid w:val="00DF1285"/>
    <w:rsid w:val="00E024DC"/>
    <w:rsid w:val="00E0350E"/>
    <w:rsid w:val="00E05238"/>
    <w:rsid w:val="00E05262"/>
    <w:rsid w:val="00E05EC8"/>
    <w:rsid w:val="00E12872"/>
    <w:rsid w:val="00E170A1"/>
    <w:rsid w:val="00E26486"/>
    <w:rsid w:val="00E30EB6"/>
    <w:rsid w:val="00E317C4"/>
    <w:rsid w:val="00E31A13"/>
    <w:rsid w:val="00E46C54"/>
    <w:rsid w:val="00E516F7"/>
    <w:rsid w:val="00E624C3"/>
    <w:rsid w:val="00E64DCA"/>
    <w:rsid w:val="00E65719"/>
    <w:rsid w:val="00E65BB3"/>
    <w:rsid w:val="00E7548C"/>
    <w:rsid w:val="00E825C8"/>
    <w:rsid w:val="00E941EE"/>
    <w:rsid w:val="00E97607"/>
    <w:rsid w:val="00EA4309"/>
    <w:rsid w:val="00EA5C82"/>
    <w:rsid w:val="00EB4A02"/>
    <w:rsid w:val="00EC048E"/>
    <w:rsid w:val="00ED01A2"/>
    <w:rsid w:val="00ED5983"/>
    <w:rsid w:val="00EF1EE3"/>
    <w:rsid w:val="00EF214F"/>
    <w:rsid w:val="00EF7EDB"/>
    <w:rsid w:val="00F05D80"/>
    <w:rsid w:val="00F114E8"/>
    <w:rsid w:val="00F120E8"/>
    <w:rsid w:val="00F155DA"/>
    <w:rsid w:val="00F262C9"/>
    <w:rsid w:val="00F300CE"/>
    <w:rsid w:val="00F34C22"/>
    <w:rsid w:val="00F449DF"/>
    <w:rsid w:val="00F52774"/>
    <w:rsid w:val="00F55E37"/>
    <w:rsid w:val="00F56E51"/>
    <w:rsid w:val="00F615A5"/>
    <w:rsid w:val="00F71DD3"/>
    <w:rsid w:val="00F765C7"/>
    <w:rsid w:val="00F76B27"/>
    <w:rsid w:val="00F80CC2"/>
    <w:rsid w:val="00F819FD"/>
    <w:rsid w:val="00F91B3A"/>
    <w:rsid w:val="00F954A5"/>
    <w:rsid w:val="00FA20F7"/>
    <w:rsid w:val="00FA4CF5"/>
    <w:rsid w:val="00FB0BC5"/>
    <w:rsid w:val="00FB107B"/>
    <w:rsid w:val="00FB3EF6"/>
    <w:rsid w:val="00FC3FBE"/>
    <w:rsid w:val="00FC4F82"/>
    <w:rsid w:val="00FD0D0F"/>
    <w:rsid w:val="00FE2424"/>
    <w:rsid w:val="00FE367D"/>
    <w:rsid w:val="00FE5856"/>
    <w:rsid w:val="00FE6A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D3AE-527D-4244-A130-BC30C690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2018-05-18T09:31:00Z</dcterms:created>
  <dcterms:modified xsi:type="dcterms:W3CDTF">2018-05-18T09:31:00Z</dcterms:modified>
</cp:coreProperties>
</file>