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7C8" w:rsidRDefault="00A427C8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713546">
        <w:rPr>
          <w:rFonts w:ascii="Times New Roman" w:hAnsi="Times New Roman" w:cs="Times New Roman"/>
          <w:sz w:val="24"/>
          <w:szCs w:val="24"/>
        </w:rPr>
        <w:t>34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A427C8">
        <w:rPr>
          <w:rFonts w:ascii="Times New Roman" w:hAnsi="Times New Roman" w:cs="Times New Roman"/>
          <w:sz w:val="24"/>
          <w:szCs w:val="24"/>
        </w:rPr>
        <w:t>283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713546">
        <w:rPr>
          <w:rFonts w:ascii="Times New Roman" w:hAnsi="Times New Roman" w:cs="Times New Roman"/>
          <w:sz w:val="24"/>
          <w:szCs w:val="24"/>
        </w:rPr>
        <w:t>1</w:t>
      </w:r>
      <w:r w:rsidR="00A427C8">
        <w:rPr>
          <w:rFonts w:ascii="Times New Roman" w:hAnsi="Times New Roman" w:cs="Times New Roman"/>
          <w:sz w:val="24"/>
          <w:szCs w:val="24"/>
        </w:rPr>
        <w:t>6</w:t>
      </w:r>
      <w:r w:rsidR="00620E49" w:rsidRPr="00000F8C">
        <w:rPr>
          <w:rFonts w:ascii="Times New Roman" w:hAnsi="Times New Roman" w:cs="Times New Roman"/>
          <w:sz w:val="24"/>
          <w:szCs w:val="24"/>
        </w:rPr>
        <w:t>.0</w:t>
      </w:r>
      <w:r w:rsidR="00A427C8">
        <w:rPr>
          <w:rFonts w:ascii="Times New Roman" w:hAnsi="Times New Roman" w:cs="Times New Roman"/>
          <w:sz w:val="24"/>
          <w:szCs w:val="24"/>
        </w:rPr>
        <w:t>1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A427C8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proofErr w:type="gramStart"/>
      <w:r w:rsidRPr="00620E49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423B4E">
        <w:rPr>
          <w:rFonts w:ascii="Times New Roman" w:hAnsi="Times New Roman" w:cs="Times New Roman"/>
          <w:sz w:val="28"/>
          <w:szCs w:val="28"/>
        </w:rPr>
        <w:t>приказа Департамента строительства</w:t>
      </w:r>
      <w:proofErr w:type="gramEnd"/>
      <w:r w:rsidR="00423B4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423B4E">
        <w:rPr>
          <w:rFonts w:ascii="Times New Roman" w:hAnsi="Times New Roman" w:cs="Times New Roman"/>
          <w:sz w:val="28"/>
          <w:szCs w:val="28"/>
        </w:rPr>
        <w:br/>
        <w:t xml:space="preserve">«О порядке привлечения экспертных организаций для проведения публичного технологического и ценового аудита крупных инвестиционных проектов с участием Ханты-Мансийского </w:t>
      </w:r>
      <w:r w:rsidR="00423B4E">
        <w:rPr>
          <w:rFonts w:ascii="Times New Roman" w:hAnsi="Times New Roman" w:cs="Times New Roman"/>
          <w:sz w:val="28"/>
          <w:szCs w:val="28"/>
        </w:rPr>
        <w:br/>
        <w:t>автономного округа – Югры</w:t>
      </w:r>
      <w:r w:rsidR="000F2C0F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423B4E"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964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54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0F2C0F">
        <w:rPr>
          <w:rFonts w:ascii="Times New Roman" w:hAnsi="Times New Roman" w:cs="Times New Roman"/>
          <w:sz w:val="28"/>
          <w:szCs w:val="28"/>
        </w:rPr>
        <w:t>2.2</w:t>
      </w:r>
      <w:r w:rsidRPr="00713546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0F2C0F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</w:t>
      </w:r>
      <w:proofErr w:type="gramEnd"/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</w:t>
      </w:r>
      <w:r w:rsidRPr="00620E49">
        <w:rPr>
          <w:rFonts w:ascii="Times New Roman" w:hAnsi="Times New Roman" w:cs="Times New Roman"/>
          <w:sz w:val="28"/>
          <w:szCs w:val="28"/>
        </w:rPr>
        <w:lastRenderedPageBreak/>
        <w:t>записку, сводный отчет о результатах проведения ОРВ проекта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отчет, свод предложений), подготовленные Департаментом </w:t>
      </w:r>
      <w:r w:rsidR="00530A36">
        <w:rPr>
          <w:rFonts w:ascii="Times New Roman" w:hAnsi="Times New Roman" w:cs="Times New Roman"/>
          <w:sz w:val="28"/>
          <w:szCs w:val="28"/>
        </w:rPr>
        <w:t>строительства</w:t>
      </w:r>
      <w:r w:rsidR="00FC4F82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Pr="00620E49">
        <w:rPr>
          <w:rFonts w:ascii="Times New Roman" w:hAnsi="Times New Roman" w:cs="Times New Roman"/>
          <w:sz w:val="28"/>
          <w:szCs w:val="28"/>
        </w:rPr>
        <w:t>(далее – регулирующий орган, Деп</w:t>
      </w:r>
      <w:r w:rsidR="00530A36">
        <w:rPr>
          <w:rFonts w:ascii="Times New Roman" w:hAnsi="Times New Roman" w:cs="Times New Roman"/>
          <w:sz w:val="28"/>
          <w:szCs w:val="28"/>
        </w:rPr>
        <w:t>строй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</w:p>
    <w:p w:rsidR="00620E49" w:rsidRDefault="00620E49" w:rsidP="009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530A36">
        <w:rPr>
          <w:rFonts w:ascii="Times New Roman" w:hAnsi="Times New Roman" w:cs="Times New Roman"/>
          <w:sz w:val="28"/>
          <w:szCs w:val="28"/>
        </w:rPr>
        <w:t>строем</w:t>
      </w:r>
      <w:r w:rsidR="00FE585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впервые.   </w:t>
      </w:r>
    </w:p>
    <w:p w:rsidR="00FD7B44" w:rsidRDefault="00FD7B44" w:rsidP="009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отнесен </w:t>
      </w:r>
      <w:r w:rsidR="00657848">
        <w:rPr>
          <w:rFonts w:ascii="Times New Roman" w:hAnsi="Times New Roman" w:cs="Times New Roman"/>
          <w:sz w:val="28"/>
          <w:szCs w:val="28"/>
        </w:rPr>
        <w:t xml:space="preserve">Депстроем Югры </w:t>
      </w:r>
      <w:r w:rsidR="006578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низкой степени регулирующего воздействия. Основанием для отнесения проекта к низкой степени ре</w:t>
      </w:r>
      <w:r w:rsidR="00361BD1">
        <w:rPr>
          <w:rFonts w:ascii="Times New Roman" w:hAnsi="Times New Roman" w:cs="Times New Roman"/>
          <w:sz w:val="28"/>
          <w:szCs w:val="28"/>
        </w:rPr>
        <w:t xml:space="preserve">гулирующего воздействия послужил факт исключения из него по результатам публичных консультаций положений, устанавливающих обязанность субъектов предпринимательской деятельности соответствовать определенным требованиям. </w:t>
      </w:r>
    </w:p>
    <w:p w:rsidR="00361BD1" w:rsidRPr="00620E49" w:rsidRDefault="00361BD1" w:rsidP="009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на едином официальном сайте государствен</w:t>
      </w:r>
      <w:r>
        <w:rPr>
          <w:rFonts w:ascii="Times New Roman" w:hAnsi="Times New Roman" w:cs="Times New Roman"/>
          <w:sz w:val="28"/>
          <w:szCs w:val="28"/>
        </w:rPr>
        <w:t>ных органов автономного округа 2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20E49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361BD1" w:rsidRPr="00620E49" w:rsidRDefault="00361BD1" w:rsidP="009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строем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 проведены публичные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20E49">
        <w:rPr>
          <w:rFonts w:ascii="Times New Roman" w:hAnsi="Times New Roman" w:cs="Times New Roman"/>
          <w:sz w:val="28"/>
          <w:szCs w:val="28"/>
        </w:rPr>
        <w:t xml:space="preserve">онсультации по проекту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 xml:space="preserve">в период с 2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20E49"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FD7B44" w:rsidRDefault="00361BD1" w:rsidP="009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Pr="001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об отсутствии предложений и замечаний к проекту</w:t>
      </w:r>
      <w:r>
        <w:rPr>
          <w:rFonts w:ascii="Times New Roman" w:hAnsi="Times New Roman" w:cs="Times New Roman"/>
          <w:sz w:val="28"/>
          <w:szCs w:val="28"/>
        </w:rPr>
        <w:t xml:space="preserve"> от Департамента образования и молодежной политики автономного округа, Уполномоченного по защите прав предпринимателей в автономном округе, Департамента здравоохранения автономного округа, саморегулируемой организации «Союз строителей Югры», Департамента культуры автономного округа, </w:t>
      </w:r>
      <w:r w:rsidR="001C240E">
        <w:rPr>
          <w:rFonts w:ascii="Times New Roman" w:hAnsi="Times New Roman" w:cs="Times New Roman"/>
          <w:sz w:val="28"/>
          <w:szCs w:val="28"/>
        </w:rPr>
        <w:t xml:space="preserve">а также с замечанием от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автономного округа «Управление автомобильных дорог» </w:t>
      </w:r>
      <w:r w:rsidR="001C240E">
        <w:rPr>
          <w:rFonts w:ascii="Times New Roman" w:hAnsi="Times New Roman" w:cs="Times New Roman"/>
          <w:sz w:val="28"/>
          <w:szCs w:val="28"/>
        </w:rPr>
        <w:br/>
        <w:t>о незаконности установления к участникам</w:t>
      </w:r>
      <w:proofErr w:type="gramEnd"/>
      <w:r w:rsidR="001C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40E">
        <w:rPr>
          <w:rFonts w:ascii="Times New Roman" w:hAnsi="Times New Roman" w:cs="Times New Roman"/>
          <w:sz w:val="28"/>
          <w:szCs w:val="28"/>
        </w:rPr>
        <w:t>торгов</w:t>
      </w:r>
      <w:proofErr w:type="gramEnd"/>
      <w:r w:rsidR="001C240E">
        <w:rPr>
          <w:rFonts w:ascii="Times New Roman" w:hAnsi="Times New Roman" w:cs="Times New Roman"/>
          <w:sz w:val="28"/>
          <w:szCs w:val="28"/>
        </w:rPr>
        <w:t xml:space="preserve"> не предусмотренных федеральным законодательством требований. </w:t>
      </w:r>
    </w:p>
    <w:p w:rsidR="00116D96" w:rsidRDefault="00116D96" w:rsidP="009642D0">
      <w:pPr>
        <w:pStyle w:val="ConsPlusTitle"/>
        <w:spacing w:line="360" w:lineRule="auto"/>
        <w:ind w:firstLine="709"/>
        <w:jc w:val="both"/>
        <w:rPr>
          <w:b w:val="0"/>
        </w:rPr>
      </w:pPr>
      <w:r w:rsidRPr="00CE2FEE">
        <w:rPr>
          <w:b w:val="0"/>
        </w:rPr>
        <w:lastRenderedPageBreak/>
        <w:t xml:space="preserve">По результатам рассмотрения </w:t>
      </w:r>
      <w:r>
        <w:rPr>
          <w:b w:val="0"/>
        </w:rPr>
        <w:t xml:space="preserve">поступившего замечания, Депстроем Югры в адрес казенного учреждения «Управление автомобильных дорог» направлен ответ о его учете и доработке проекта.  </w:t>
      </w:r>
    </w:p>
    <w:p w:rsidR="00CD7F28" w:rsidRDefault="00CD7F28" w:rsidP="009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57848" w:rsidRDefault="00657848" w:rsidP="00657848">
      <w:pPr>
        <w:pStyle w:val="ConsPlusTitle"/>
        <w:spacing w:line="360" w:lineRule="auto"/>
        <w:ind w:firstLine="709"/>
        <w:jc w:val="both"/>
        <w:rPr>
          <w:b w:val="0"/>
        </w:rPr>
      </w:pPr>
      <w:r w:rsidRPr="00CB3E7A">
        <w:rPr>
          <w:b w:val="0"/>
        </w:rPr>
        <w:t>Указ</w:t>
      </w:r>
      <w:r>
        <w:rPr>
          <w:b w:val="0"/>
        </w:rPr>
        <w:t>ом</w:t>
      </w:r>
      <w:r w:rsidRPr="00CB3E7A">
        <w:rPr>
          <w:b w:val="0"/>
        </w:rPr>
        <w:t xml:space="preserve"> Президента Р</w:t>
      </w:r>
      <w:r>
        <w:rPr>
          <w:b w:val="0"/>
        </w:rPr>
        <w:t xml:space="preserve">оссийской </w:t>
      </w:r>
      <w:r w:rsidRPr="00CB3E7A">
        <w:rPr>
          <w:b w:val="0"/>
        </w:rPr>
        <w:t>Ф</w:t>
      </w:r>
      <w:r>
        <w:rPr>
          <w:b w:val="0"/>
        </w:rPr>
        <w:t>едерации</w:t>
      </w:r>
      <w:r w:rsidRPr="00CB3E7A">
        <w:rPr>
          <w:b w:val="0"/>
        </w:rPr>
        <w:t xml:space="preserve"> от 7</w:t>
      </w:r>
      <w:r>
        <w:rPr>
          <w:b w:val="0"/>
        </w:rPr>
        <w:t xml:space="preserve"> мая </w:t>
      </w:r>
      <w:r w:rsidRPr="00CB3E7A">
        <w:rPr>
          <w:b w:val="0"/>
        </w:rPr>
        <w:t>2012</w:t>
      </w:r>
      <w:r>
        <w:rPr>
          <w:b w:val="0"/>
        </w:rPr>
        <w:t xml:space="preserve"> года</w:t>
      </w:r>
      <w:r w:rsidRPr="00CB3E7A">
        <w:rPr>
          <w:b w:val="0"/>
        </w:rPr>
        <w:t xml:space="preserve"> </w:t>
      </w:r>
      <w:r>
        <w:rPr>
          <w:b w:val="0"/>
        </w:rPr>
        <w:t>№</w:t>
      </w:r>
      <w:r w:rsidRPr="00CB3E7A">
        <w:rPr>
          <w:b w:val="0"/>
        </w:rPr>
        <w:t xml:space="preserve"> 596 </w:t>
      </w:r>
      <w:r>
        <w:rPr>
          <w:b w:val="0"/>
        </w:rPr>
        <w:br/>
        <w:t>«</w:t>
      </w:r>
      <w:r w:rsidRPr="00CB3E7A">
        <w:rPr>
          <w:b w:val="0"/>
        </w:rPr>
        <w:t>О долгосрочной государ</w:t>
      </w:r>
      <w:r>
        <w:rPr>
          <w:b w:val="0"/>
        </w:rPr>
        <w:t>ственной экономической политике»;</w:t>
      </w:r>
    </w:p>
    <w:p w:rsidR="00116D96" w:rsidRDefault="00CD7F28" w:rsidP="009642D0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Федеральным законом от 5 апреля 2013 года № 44-ФЗ </w:t>
      </w:r>
      <w:r>
        <w:rPr>
          <w:b w:val="0"/>
        </w:rPr>
        <w:br/>
        <w:t>«О контрактной системе в сфере закупок товаров, работ, услуг для обеспечения государственных и муниципальных нужд</w:t>
      </w:r>
      <w:r w:rsidR="0072488A">
        <w:rPr>
          <w:b w:val="0"/>
        </w:rPr>
        <w:t>»</w:t>
      </w:r>
      <w:r w:rsidR="007553C9">
        <w:rPr>
          <w:b w:val="0"/>
        </w:rPr>
        <w:t xml:space="preserve"> </w:t>
      </w:r>
      <w:r w:rsidR="007553C9">
        <w:rPr>
          <w:b w:val="0"/>
        </w:rPr>
        <w:br/>
        <w:t>(далее – Федеральный закон № 44-ФЗ)</w:t>
      </w:r>
      <w:r>
        <w:rPr>
          <w:b w:val="0"/>
        </w:rPr>
        <w:t>;</w:t>
      </w:r>
    </w:p>
    <w:p w:rsidR="00657848" w:rsidRDefault="00657848" w:rsidP="00657848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п</w:t>
      </w:r>
      <w:r w:rsidRPr="00616F62">
        <w:rPr>
          <w:b w:val="0"/>
        </w:rPr>
        <w:t>остановление</w:t>
      </w:r>
      <w:r>
        <w:rPr>
          <w:b w:val="0"/>
        </w:rPr>
        <w:t>м</w:t>
      </w:r>
      <w:r w:rsidRPr="00616F62">
        <w:rPr>
          <w:b w:val="0"/>
        </w:rPr>
        <w:t xml:space="preserve"> Правительства Р</w:t>
      </w:r>
      <w:r>
        <w:rPr>
          <w:b w:val="0"/>
        </w:rPr>
        <w:t xml:space="preserve">оссийской </w:t>
      </w:r>
      <w:r w:rsidRPr="00616F62">
        <w:rPr>
          <w:b w:val="0"/>
        </w:rPr>
        <w:t>Ф</w:t>
      </w:r>
      <w:r>
        <w:rPr>
          <w:b w:val="0"/>
        </w:rPr>
        <w:t>едерации</w:t>
      </w:r>
      <w:r w:rsidRPr="00616F62">
        <w:rPr>
          <w:b w:val="0"/>
        </w:rPr>
        <w:t xml:space="preserve"> </w:t>
      </w:r>
      <w:r>
        <w:rPr>
          <w:b w:val="0"/>
        </w:rPr>
        <w:br/>
      </w:r>
      <w:r w:rsidRPr="00616F62">
        <w:rPr>
          <w:b w:val="0"/>
        </w:rPr>
        <w:t>от 16</w:t>
      </w:r>
      <w:r>
        <w:rPr>
          <w:b w:val="0"/>
        </w:rPr>
        <w:t xml:space="preserve"> февраля </w:t>
      </w:r>
      <w:r w:rsidRPr="00616F62">
        <w:rPr>
          <w:b w:val="0"/>
        </w:rPr>
        <w:t>2008</w:t>
      </w:r>
      <w:r>
        <w:rPr>
          <w:b w:val="0"/>
        </w:rPr>
        <w:t xml:space="preserve"> года</w:t>
      </w:r>
      <w:r w:rsidRPr="00616F62">
        <w:rPr>
          <w:b w:val="0"/>
        </w:rPr>
        <w:t xml:space="preserve"> </w:t>
      </w:r>
      <w:r>
        <w:rPr>
          <w:b w:val="0"/>
        </w:rPr>
        <w:t>№</w:t>
      </w:r>
      <w:r w:rsidRPr="00616F62">
        <w:rPr>
          <w:b w:val="0"/>
        </w:rPr>
        <w:t xml:space="preserve"> 87 </w:t>
      </w:r>
      <w:r>
        <w:rPr>
          <w:b w:val="0"/>
        </w:rPr>
        <w:t>«</w:t>
      </w:r>
      <w:r w:rsidRPr="00616F62">
        <w:rPr>
          <w:b w:val="0"/>
        </w:rPr>
        <w:t>О составе разделов проектной</w:t>
      </w:r>
      <w:r>
        <w:rPr>
          <w:b w:val="0"/>
        </w:rPr>
        <w:t xml:space="preserve"> </w:t>
      </w:r>
      <w:r w:rsidRPr="00616F62">
        <w:rPr>
          <w:b w:val="0"/>
        </w:rPr>
        <w:t>документации и требованиях к их содержанию</w:t>
      </w:r>
      <w:r>
        <w:rPr>
          <w:b w:val="0"/>
        </w:rPr>
        <w:t>»;</w:t>
      </w:r>
    </w:p>
    <w:p w:rsidR="00657848" w:rsidRDefault="00657848" w:rsidP="00657848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п</w:t>
      </w:r>
      <w:r w:rsidRPr="00153EE4">
        <w:rPr>
          <w:b w:val="0"/>
        </w:rPr>
        <w:t>остановление</w:t>
      </w:r>
      <w:r>
        <w:rPr>
          <w:b w:val="0"/>
        </w:rPr>
        <w:t>м</w:t>
      </w:r>
      <w:r w:rsidRPr="00153EE4">
        <w:rPr>
          <w:b w:val="0"/>
        </w:rPr>
        <w:t xml:space="preserve"> Правительства Р</w:t>
      </w:r>
      <w:r>
        <w:rPr>
          <w:b w:val="0"/>
        </w:rPr>
        <w:t xml:space="preserve">оссийской </w:t>
      </w:r>
      <w:r w:rsidRPr="00153EE4">
        <w:rPr>
          <w:b w:val="0"/>
        </w:rPr>
        <w:t>Ф</w:t>
      </w:r>
      <w:r>
        <w:rPr>
          <w:b w:val="0"/>
        </w:rPr>
        <w:t>едерации</w:t>
      </w:r>
      <w:r w:rsidRPr="00153EE4">
        <w:rPr>
          <w:b w:val="0"/>
        </w:rPr>
        <w:t xml:space="preserve"> от 18</w:t>
      </w:r>
      <w:r>
        <w:rPr>
          <w:b w:val="0"/>
        </w:rPr>
        <w:t xml:space="preserve"> мая </w:t>
      </w:r>
      <w:r w:rsidRPr="00153EE4">
        <w:rPr>
          <w:b w:val="0"/>
        </w:rPr>
        <w:t>2009</w:t>
      </w:r>
      <w:r>
        <w:rPr>
          <w:b w:val="0"/>
        </w:rPr>
        <w:t xml:space="preserve"> года</w:t>
      </w:r>
      <w:r w:rsidRPr="00153EE4">
        <w:rPr>
          <w:b w:val="0"/>
        </w:rPr>
        <w:t xml:space="preserve"> </w:t>
      </w:r>
      <w:r>
        <w:rPr>
          <w:b w:val="0"/>
        </w:rPr>
        <w:t>№</w:t>
      </w:r>
      <w:r w:rsidRPr="00153EE4">
        <w:rPr>
          <w:b w:val="0"/>
        </w:rPr>
        <w:t xml:space="preserve"> 427 </w:t>
      </w:r>
      <w:r>
        <w:rPr>
          <w:b w:val="0"/>
        </w:rPr>
        <w:t>«</w:t>
      </w:r>
      <w:r w:rsidRPr="00153EE4">
        <w:rPr>
          <w:b w:val="0"/>
        </w:rPr>
        <w:t xml:space="preserve"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</w:t>
      </w:r>
      <w:r>
        <w:rPr>
          <w:b w:val="0"/>
        </w:rPr>
        <w:br/>
      </w:r>
      <w:r w:rsidRPr="00153EE4">
        <w:rPr>
          <w:b w:val="0"/>
        </w:rPr>
        <w:t xml:space="preserve">по сохранению объектов культурного наследия (памятников истории </w:t>
      </w:r>
      <w:r>
        <w:rPr>
          <w:b w:val="0"/>
        </w:rPr>
        <w:br/>
      </w:r>
      <w:r w:rsidRPr="00153EE4">
        <w:rPr>
          <w:b w:val="0"/>
        </w:rPr>
        <w:t>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</w:t>
      </w:r>
      <w:proofErr w:type="gramEnd"/>
      <w:r w:rsidRPr="00153EE4">
        <w:rPr>
          <w:b w:val="0"/>
        </w:rPr>
        <w:t>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>
        <w:rPr>
          <w:b w:val="0"/>
        </w:rPr>
        <w:t xml:space="preserve">» </w:t>
      </w:r>
      <w:r>
        <w:rPr>
          <w:b w:val="0"/>
        </w:rPr>
        <w:br/>
        <w:t>(далее – постановление № 427);</w:t>
      </w:r>
      <w:r w:rsidRPr="00153EE4">
        <w:rPr>
          <w:b w:val="0"/>
        </w:rPr>
        <w:t xml:space="preserve"> </w:t>
      </w:r>
    </w:p>
    <w:p w:rsidR="00657848" w:rsidRDefault="00657848" w:rsidP="00657848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постановлением Правительства Российской Федерации от 30 апреля 2013 года № 382 «О проведении публичного технологического и ценового аудита крупных инвестиционных проектов с государственным участием </w:t>
      </w:r>
      <w:r>
        <w:rPr>
          <w:b w:val="0"/>
        </w:rPr>
        <w:br/>
      </w:r>
      <w:r>
        <w:rPr>
          <w:b w:val="0"/>
        </w:rPr>
        <w:lastRenderedPageBreak/>
        <w:t>и о внесении изменений в некоторые акты Правительства Российской Федерации»</w:t>
      </w:r>
      <w:r w:rsidRPr="007553C9">
        <w:rPr>
          <w:b w:val="0"/>
        </w:rPr>
        <w:t xml:space="preserve"> (</w:t>
      </w:r>
      <w:r>
        <w:rPr>
          <w:b w:val="0"/>
        </w:rPr>
        <w:t>далее – постановление № 382);</w:t>
      </w:r>
    </w:p>
    <w:p w:rsidR="00616F62" w:rsidRDefault="00CD0210" w:rsidP="009642D0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п</w:t>
      </w:r>
      <w:r w:rsidRPr="00CD0210">
        <w:rPr>
          <w:b w:val="0"/>
        </w:rPr>
        <w:t>остановление</w:t>
      </w:r>
      <w:r>
        <w:rPr>
          <w:b w:val="0"/>
        </w:rPr>
        <w:t>м</w:t>
      </w:r>
      <w:r w:rsidRPr="00CD0210">
        <w:rPr>
          <w:b w:val="0"/>
        </w:rPr>
        <w:t xml:space="preserve"> Правительства Р</w:t>
      </w:r>
      <w:r>
        <w:rPr>
          <w:b w:val="0"/>
        </w:rPr>
        <w:t xml:space="preserve">оссийской </w:t>
      </w:r>
      <w:r w:rsidRPr="00CD0210">
        <w:rPr>
          <w:b w:val="0"/>
        </w:rPr>
        <w:t>Ф</w:t>
      </w:r>
      <w:r>
        <w:rPr>
          <w:b w:val="0"/>
        </w:rPr>
        <w:t>едерации</w:t>
      </w:r>
      <w:r w:rsidRPr="00CD0210">
        <w:rPr>
          <w:b w:val="0"/>
        </w:rPr>
        <w:t xml:space="preserve"> от 4</w:t>
      </w:r>
      <w:r>
        <w:rPr>
          <w:b w:val="0"/>
        </w:rPr>
        <w:t xml:space="preserve"> февраля </w:t>
      </w:r>
      <w:r w:rsidRPr="00CD0210">
        <w:rPr>
          <w:b w:val="0"/>
        </w:rPr>
        <w:t>2015</w:t>
      </w:r>
      <w:r>
        <w:rPr>
          <w:b w:val="0"/>
        </w:rPr>
        <w:t xml:space="preserve"> года</w:t>
      </w:r>
      <w:r w:rsidRPr="00CD0210">
        <w:rPr>
          <w:b w:val="0"/>
        </w:rPr>
        <w:t xml:space="preserve"> </w:t>
      </w:r>
      <w:r>
        <w:rPr>
          <w:b w:val="0"/>
        </w:rPr>
        <w:t>№</w:t>
      </w:r>
      <w:r w:rsidRPr="00CD0210">
        <w:rPr>
          <w:b w:val="0"/>
        </w:rPr>
        <w:t xml:space="preserve"> 99 </w:t>
      </w:r>
      <w:r>
        <w:rPr>
          <w:b w:val="0"/>
        </w:rPr>
        <w:t>«</w:t>
      </w:r>
      <w:r w:rsidRPr="00CD0210">
        <w:rPr>
          <w:b w:val="0"/>
        </w:rPr>
        <w:t xml:space="preserve">Об установлении дополнительных требований </w:t>
      </w:r>
      <w:r>
        <w:rPr>
          <w:b w:val="0"/>
        </w:rPr>
        <w:br/>
      </w:r>
      <w:r w:rsidRPr="00CD0210">
        <w:rPr>
          <w:b w:val="0"/>
        </w:rPr>
        <w:t>к</w:t>
      </w:r>
      <w:r>
        <w:rPr>
          <w:b w:val="0"/>
        </w:rPr>
        <w:t xml:space="preserve"> </w:t>
      </w:r>
      <w:r w:rsidRPr="00CD0210">
        <w:rPr>
          <w:b w:val="0"/>
        </w:rPr>
        <w:t xml:space="preserve">участникам закупки отдельных видов товаров, работ, услуг, случаев отнесения товаров, работ, услуг к товарам, работам, услугам, которые </w:t>
      </w:r>
      <w:r w:rsidR="00616F62">
        <w:rPr>
          <w:b w:val="0"/>
        </w:rPr>
        <w:br/>
      </w:r>
      <w:r w:rsidRPr="00CD0210">
        <w:rPr>
          <w:b w:val="0"/>
        </w:rPr>
        <w:t>по причине их технической и (или) технологической сложности,</w:t>
      </w:r>
      <w:r w:rsidR="00616F62">
        <w:rPr>
          <w:b w:val="0"/>
        </w:rPr>
        <w:t xml:space="preserve"> </w:t>
      </w:r>
      <w:r w:rsidRPr="00CD0210">
        <w:rPr>
          <w:b w:val="0"/>
        </w:rPr>
        <w:t>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r w:rsidR="00616F62">
        <w:rPr>
          <w:b w:val="0"/>
        </w:rPr>
        <w:t>»</w:t>
      </w:r>
      <w:r w:rsidR="000C50CE">
        <w:rPr>
          <w:b w:val="0"/>
        </w:rPr>
        <w:t xml:space="preserve"> (постановление № 99)</w:t>
      </w:r>
      <w:r w:rsidR="00616F62">
        <w:rPr>
          <w:b w:val="0"/>
        </w:rPr>
        <w:t>;</w:t>
      </w:r>
    </w:p>
    <w:p w:rsidR="00657848" w:rsidRDefault="00657848" w:rsidP="009642D0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постановлением Правительства автономного округа от </w:t>
      </w:r>
      <w:r w:rsidRPr="002402B0">
        <w:rPr>
          <w:b w:val="0"/>
        </w:rPr>
        <w:t>2</w:t>
      </w:r>
      <w:r>
        <w:rPr>
          <w:b w:val="0"/>
        </w:rPr>
        <w:t xml:space="preserve"> апреля </w:t>
      </w:r>
      <w:r>
        <w:rPr>
          <w:b w:val="0"/>
        </w:rPr>
        <w:br/>
      </w:r>
      <w:r w:rsidRPr="002402B0">
        <w:rPr>
          <w:b w:val="0"/>
        </w:rPr>
        <w:t>2011</w:t>
      </w:r>
      <w:r>
        <w:rPr>
          <w:b w:val="0"/>
        </w:rPr>
        <w:t xml:space="preserve"> года</w:t>
      </w:r>
      <w:r w:rsidRPr="002402B0">
        <w:rPr>
          <w:b w:val="0"/>
        </w:rPr>
        <w:t xml:space="preserve"> </w:t>
      </w:r>
      <w:r>
        <w:rPr>
          <w:b w:val="0"/>
        </w:rPr>
        <w:t>№</w:t>
      </w:r>
      <w:r w:rsidRPr="002402B0">
        <w:rPr>
          <w:b w:val="0"/>
        </w:rPr>
        <w:t xml:space="preserve"> 93-п </w:t>
      </w:r>
      <w:r>
        <w:rPr>
          <w:b w:val="0"/>
        </w:rPr>
        <w:t>«</w:t>
      </w:r>
      <w:r w:rsidRPr="002402B0">
        <w:rPr>
          <w:b w:val="0"/>
        </w:rPr>
        <w:t xml:space="preserve">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</w:t>
      </w:r>
      <w:r>
        <w:rPr>
          <w:b w:val="0"/>
        </w:rPr>
        <w:t>–</w:t>
      </w:r>
      <w:r w:rsidRPr="002402B0">
        <w:rPr>
          <w:b w:val="0"/>
        </w:rPr>
        <w:t xml:space="preserve"> Югры,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автономного округа </w:t>
      </w:r>
      <w:r>
        <w:rPr>
          <w:b w:val="0"/>
        </w:rPr>
        <w:t>–</w:t>
      </w:r>
      <w:r w:rsidRPr="002402B0">
        <w:rPr>
          <w:b w:val="0"/>
        </w:rPr>
        <w:t xml:space="preserve"> Югры, напра</w:t>
      </w:r>
      <w:r>
        <w:rPr>
          <w:b w:val="0"/>
        </w:rPr>
        <w:t>вляемых на капитальные вложения» (далее – постановление № 93-п);</w:t>
      </w:r>
    </w:p>
    <w:p w:rsidR="00657848" w:rsidRDefault="00657848" w:rsidP="00657848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п</w:t>
      </w:r>
      <w:r w:rsidRPr="00771F49">
        <w:rPr>
          <w:b w:val="0"/>
        </w:rPr>
        <w:t>остановление</w:t>
      </w:r>
      <w:r>
        <w:rPr>
          <w:b w:val="0"/>
        </w:rPr>
        <w:t>м</w:t>
      </w:r>
      <w:r w:rsidRPr="00771F49">
        <w:rPr>
          <w:b w:val="0"/>
        </w:rPr>
        <w:t xml:space="preserve"> Правительства </w:t>
      </w:r>
      <w:r>
        <w:rPr>
          <w:b w:val="0"/>
        </w:rPr>
        <w:t>автономного округа</w:t>
      </w:r>
      <w:r w:rsidRPr="00771F49">
        <w:rPr>
          <w:b w:val="0"/>
        </w:rPr>
        <w:t xml:space="preserve"> от 24</w:t>
      </w:r>
      <w:r>
        <w:rPr>
          <w:b w:val="0"/>
        </w:rPr>
        <w:t xml:space="preserve"> августа </w:t>
      </w:r>
      <w:r w:rsidRPr="00771F49">
        <w:rPr>
          <w:b w:val="0"/>
        </w:rPr>
        <w:t>2012</w:t>
      </w:r>
      <w:r>
        <w:rPr>
          <w:b w:val="0"/>
        </w:rPr>
        <w:t xml:space="preserve"> года</w:t>
      </w:r>
      <w:r w:rsidRPr="00771F49">
        <w:rPr>
          <w:b w:val="0"/>
        </w:rPr>
        <w:t xml:space="preserve"> </w:t>
      </w:r>
      <w:r>
        <w:rPr>
          <w:b w:val="0"/>
        </w:rPr>
        <w:t>№</w:t>
      </w:r>
      <w:r w:rsidRPr="00771F49">
        <w:rPr>
          <w:b w:val="0"/>
        </w:rPr>
        <w:t xml:space="preserve"> 297-п </w:t>
      </w:r>
      <w:r>
        <w:rPr>
          <w:b w:val="0"/>
        </w:rPr>
        <w:t>«</w:t>
      </w:r>
      <w:r w:rsidRPr="00771F49">
        <w:rPr>
          <w:b w:val="0"/>
        </w:rPr>
        <w:t xml:space="preserve">О порядке утверждения заданий на проектирование </w:t>
      </w:r>
      <w:r>
        <w:rPr>
          <w:b w:val="0"/>
        </w:rPr>
        <w:br/>
      </w:r>
      <w:r w:rsidRPr="00771F49">
        <w:rPr>
          <w:b w:val="0"/>
        </w:rPr>
        <w:t xml:space="preserve">и проектной документации на объекты капитального строительства, строительство, реконструкция которых осуществляется с привлечением средств бюджета Ханты-Мансийского автономного округа </w:t>
      </w:r>
      <w:r>
        <w:rPr>
          <w:b w:val="0"/>
        </w:rPr>
        <w:t>–</w:t>
      </w:r>
      <w:r w:rsidRPr="00771F49">
        <w:rPr>
          <w:b w:val="0"/>
        </w:rPr>
        <w:t xml:space="preserve"> Югры,</w:t>
      </w:r>
      <w:r>
        <w:rPr>
          <w:b w:val="0"/>
        </w:rPr>
        <w:br/>
      </w:r>
      <w:r w:rsidRPr="00771F49">
        <w:rPr>
          <w:b w:val="0"/>
        </w:rPr>
        <w:t xml:space="preserve">а также порядке утверждения заданий на проектирование и проектной </w:t>
      </w:r>
      <w:r w:rsidRPr="00771F49">
        <w:rPr>
          <w:b w:val="0"/>
        </w:rPr>
        <w:lastRenderedPageBreak/>
        <w:t>документации по автомобильным дорогам общего пользования, проектирование, строительство, реконструкция, капитальный ремонт которых осуществляется с привлечением средств</w:t>
      </w:r>
      <w:proofErr w:type="gramEnd"/>
      <w:r w:rsidRPr="00771F49">
        <w:rPr>
          <w:b w:val="0"/>
        </w:rPr>
        <w:t xml:space="preserve"> бюджета </w:t>
      </w:r>
      <w:r>
        <w:rPr>
          <w:b w:val="0"/>
        </w:rPr>
        <w:br/>
      </w:r>
      <w:r w:rsidRPr="00771F49">
        <w:rPr>
          <w:b w:val="0"/>
        </w:rPr>
        <w:t xml:space="preserve">Ханты-Мансийского автономного округа </w:t>
      </w:r>
      <w:r>
        <w:rPr>
          <w:b w:val="0"/>
        </w:rPr>
        <w:t>–</w:t>
      </w:r>
      <w:r w:rsidRPr="00771F49">
        <w:rPr>
          <w:b w:val="0"/>
        </w:rPr>
        <w:t xml:space="preserve"> Югры</w:t>
      </w:r>
      <w:r>
        <w:rPr>
          <w:b w:val="0"/>
        </w:rPr>
        <w:t>»;</w:t>
      </w:r>
    </w:p>
    <w:p w:rsidR="002402B0" w:rsidRDefault="00616F62" w:rsidP="009642D0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постановлением Правительства автономного округа от 20 декабря 2013 года № 556-п «О проведении публичного технологического </w:t>
      </w:r>
      <w:r>
        <w:rPr>
          <w:b w:val="0"/>
        </w:rPr>
        <w:br/>
        <w:t xml:space="preserve">и ценового аудита крупных инвестиционных проектов с участием </w:t>
      </w:r>
      <w:r>
        <w:rPr>
          <w:b w:val="0"/>
        </w:rPr>
        <w:br/>
        <w:t>Ханты-Мансийского автономного округа – Югры»</w:t>
      </w:r>
      <w:r w:rsidR="002402B0">
        <w:rPr>
          <w:b w:val="0"/>
        </w:rPr>
        <w:t xml:space="preserve"> (далее – постановление </w:t>
      </w:r>
      <w:r w:rsidR="002402B0">
        <w:rPr>
          <w:b w:val="0"/>
        </w:rPr>
        <w:br/>
        <w:t xml:space="preserve">№ </w:t>
      </w:r>
      <w:r w:rsidR="00657848">
        <w:rPr>
          <w:b w:val="0"/>
        </w:rPr>
        <w:t>556-п).</w:t>
      </w:r>
    </w:p>
    <w:p w:rsidR="00771F49" w:rsidRDefault="0025786C" w:rsidP="009642D0">
      <w:pPr>
        <w:pStyle w:val="ConsPlusTitle"/>
        <w:spacing w:line="360" w:lineRule="auto"/>
        <w:ind w:firstLine="709"/>
        <w:jc w:val="both"/>
        <w:rPr>
          <w:b w:val="0"/>
        </w:rPr>
      </w:pPr>
      <w:r w:rsidRPr="0025786C">
        <w:rPr>
          <w:b w:val="0"/>
        </w:rPr>
        <w:t>Проектом предлагается</w:t>
      </w:r>
      <w:r>
        <w:rPr>
          <w:b w:val="0"/>
        </w:rPr>
        <w:t xml:space="preserve"> утвердить порядок привлечения экспертных организаций для проведения публичного технологического и ценового аудита крупных инвестиционных проектов с участием автономного округа (далее – порядок привлечения экспертных организаций). </w:t>
      </w:r>
    </w:p>
    <w:p w:rsidR="00187312" w:rsidRDefault="00187312" w:rsidP="009642D0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Предусмотренное проектом правовое регулирование направлено </w:t>
      </w:r>
      <w:r>
        <w:rPr>
          <w:b w:val="0"/>
        </w:rPr>
        <w:br/>
        <w:t xml:space="preserve">на ликвидацию монополии бюджетного учреждения автономного округа «Югорский институт развития строительного комплекса» по проведению публичного технологического и ценового аудита крупных инвестиционных проектов, создание условия для привлечения к указанной деятельности независимых негосударственных </w:t>
      </w:r>
      <w:r w:rsidR="00A027DF">
        <w:rPr>
          <w:b w:val="0"/>
        </w:rPr>
        <w:t xml:space="preserve">экспертных </w:t>
      </w:r>
      <w:r>
        <w:rPr>
          <w:b w:val="0"/>
        </w:rPr>
        <w:t>организаций</w:t>
      </w:r>
      <w:r w:rsidR="00A027DF">
        <w:rPr>
          <w:b w:val="0"/>
        </w:rPr>
        <w:t>, соответствующих требованиям, предъявляемым федеральным законодательством</w:t>
      </w:r>
      <w:r>
        <w:rPr>
          <w:b w:val="0"/>
        </w:rPr>
        <w:t xml:space="preserve">. </w:t>
      </w:r>
    </w:p>
    <w:p w:rsidR="00AE4D2D" w:rsidRPr="0025786C" w:rsidRDefault="00CB3E7A" w:rsidP="009642D0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Указанная цель соответствует положениям </w:t>
      </w:r>
      <w:r w:rsidRPr="00CB3E7A">
        <w:rPr>
          <w:b w:val="0"/>
        </w:rPr>
        <w:t>Указ</w:t>
      </w:r>
      <w:r>
        <w:rPr>
          <w:b w:val="0"/>
        </w:rPr>
        <w:t>а</w:t>
      </w:r>
      <w:r w:rsidRPr="00CB3E7A">
        <w:rPr>
          <w:b w:val="0"/>
        </w:rPr>
        <w:t xml:space="preserve"> Президента Р</w:t>
      </w:r>
      <w:r>
        <w:rPr>
          <w:b w:val="0"/>
        </w:rPr>
        <w:t xml:space="preserve">оссийской </w:t>
      </w:r>
      <w:r w:rsidRPr="00CB3E7A">
        <w:rPr>
          <w:b w:val="0"/>
        </w:rPr>
        <w:t>Ф</w:t>
      </w:r>
      <w:r>
        <w:rPr>
          <w:b w:val="0"/>
        </w:rPr>
        <w:t>едерации</w:t>
      </w:r>
      <w:r w:rsidRPr="00CB3E7A">
        <w:rPr>
          <w:b w:val="0"/>
        </w:rPr>
        <w:t xml:space="preserve"> от 7</w:t>
      </w:r>
      <w:r>
        <w:rPr>
          <w:b w:val="0"/>
        </w:rPr>
        <w:t xml:space="preserve"> мая </w:t>
      </w:r>
      <w:r w:rsidRPr="00CB3E7A">
        <w:rPr>
          <w:b w:val="0"/>
        </w:rPr>
        <w:t>2012</w:t>
      </w:r>
      <w:r>
        <w:rPr>
          <w:b w:val="0"/>
        </w:rPr>
        <w:t xml:space="preserve"> года</w:t>
      </w:r>
      <w:r w:rsidRPr="00CB3E7A">
        <w:rPr>
          <w:b w:val="0"/>
        </w:rPr>
        <w:t xml:space="preserve"> </w:t>
      </w:r>
      <w:r>
        <w:rPr>
          <w:b w:val="0"/>
        </w:rPr>
        <w:t>№</w:t>
      </w:r>
      <w:r w:rsidRPr="00CB3E7A">
        <w:rPr>
          <w:b w:val="0"/>
        </w:rPr>
        <w:t xml:space="preserve"> 596 </w:t>
      </w:r>
      <w:r>
        <w:rPr>
          <w:b w:val="0"/>
        </w:rPr>
        <w:br/>
        <w:t>«</w:t>
      </w:r>
      <w:r w:rsidRPr="00CB3E7A">
        <w:rPr>
          <w:b w:val="0"/>
        </w:rPr>
        <w:t>О долгосрочной государ</w:t>
      </w:r>
      <w:r>
        <w:rPr>
          <w:b w:val="0"/>
        </w:rPr>
        <w:t>ст</w:t>
      </w:r>
      <w:r w:rsidR="002052B2">
        <w:rPr>
          <w:b w:val="0"/>
        </w:rPr>
        <w:t>венной экономической политике» и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№ 1083-р.</w:t>
      </w:r>
    </w:p>
    <w:p w:rsidR="00F43D67" w:rsidRDefault="00F43D67" w:rsidP="009642D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66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законодательства с</w:t>
      </w:r>
      <w:r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Федерации, регулирующего порядок привлечения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экспертных организаций для проведения публичного технологического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 ценового аудита.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"/>
        <w:gridCol w:w="2029"/>
        <w:gridCol w:w="4678"/>
        <w:gridCol w:w="2091"/>
      </w:tblGrid>
      <w:tr w:rsidR="00F43D67" w:rsidRPr="00D03C87" w:rsidTr="00AA1663">
        <w:tc>
          <w:tcPr>
            <w:tcW w:w="489" w:type="dxa"/>
          </w:tcPr>
          <w:p w:rsidR="00F43D67" w:rsidRPr="00D03C87" w:rsidRDefault="00F43D67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9" w:type="dxa"/>
          </w:tcPr>
          <w:p w:rsidR="00F43D67" w:rsidRPr="00D03C87" w:rsidRDefault="00F43D67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678" w:type="dxa"/>
          </w:tcPr>
          <w:p w:rsidR="00F43D67" w:rsidRPr="00D03C87" w:rsidRDefault="00F43D67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091" w:type="dxa"/>
          </w:tcPr>
          <w:p w:rsidR="00F43D67" w:rsidRPr="00D03C87" w:rsidRDefault="00F43D67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CD3EE5" w:rsidRPr="00D03C87" w:rsidTr="00AA1663">
        <w:tc>
          <w:tcPr>
            <w:tcW w:w="489" w:type="dxa"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29" w:type="dxa"/>
          </w:tcPr>
          <w:p w:rsidR="00CD3EE5" w:rsidRDefault="00CD3EE5" w:rsidP="0038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Курской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>от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 xml:space="preserve"> 295-па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публичного 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 xml:space="preserve">и ценового аудита крупных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>с государственным участием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678" w:type="dxa"/>
          </w:tcPr>
          <w:p w:rsidR="00CD3EE5" w:rsidRDefault="00CD3EE5" w:rsidP="001E1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</w:t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(физического лица) для проведения публичного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>и ценового аудита крупных инвестиционных проектов с государственным участием Курской области осуществляется из числа организаций (физических лиц), включенных в перечень, утвержденный приказом Министерства строительства и жилищно-коммунального хозяйства Российской Федерации от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 xml:space="preserve"> 221/</w:t>
            </w:r>
            <w:proofErr w:type="gramStart"/>
            <w:r w:rsidRPr="00380A6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380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экспертных организаций и физических лиц, которые могут привлекаться к проведению публичного технологического и ценового аудита крупных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A6F">
              <w:rPr>
                <w:rFonts w:ascii="Times New Roman" w:hAnsi="Times New Roman" w:cs="Times New Roman"/>
                <w:sz w:val="20"/>
                <w:szCs w:val="20"/>
              </w:rPr>
              <w:t>с государственным участием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D3EE5" w:rsidRDefault="00CD3EE5" w:rsidP="001E1D6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отборе экспертных организаций учитываются следующие критерии:</w:t>
            </w:r>
          </w:p>
          <w:p w:rsidR="00CD3EE5" w:rsidRDefault="00CD3EE5" w:rsidP="001E1D6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опыт работы в области проведения технологического и ценового аудита инвестиционных проектов в части, касающейся проектирования и строительства объектов капитального строительства по направлениям реализации инвестиционных проектов, составляющий не менее 7 лет,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отношении не менее 5 инвестиционных проектов стоимостью от 1,5 млрд. рублей и более;</w:t>
            </w:r>
          </w:p>
          <w:p w:rsidR="00CD3EE5" w:rsidRDefault="00CD3EE5" w:rsidP="001E1D6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знание специалистами экспертной организации законодательства Российской Федерации в области градостроительной деятельности, о техническом регулировании (в том числе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обеспечению безопасной эксплуатации объектов) в части, касающейся соответственно выполнения инженерных изысканий в целях проектирования, строительства и эксплуатации объектов капитального строительства, а также проектирования, строительства и эксплуатации объектов капитального строительства </w:t>
            </w:r>
            <w:r w:rsidR="00AE4D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направлениям реализации инвестиционных проектов;</w:t>
            </w:r>
            <w:proofErr w:type="gramEnd"/>
          </w:p>
          <w:p w:rsidR="00CD3EE5" w:rsidRDefault="00CD3EE5" w:rsidP="001E1D6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обязательное участие в выполнении работ (оказании услуг) по проведению технологического и ценового аудита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менее 5 специалистов, имеющих специальное образование и опыт работы в указанной сфере деятельности, составляющий не менее 5 лет;</w:t>
            </w:r>
          </w:p>
          <w:p w:rsidR="00CD3EE5" w:rsidRDefault="00CD3EE5" w:rsidP="001E1D6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знание специалистами экспертной организации российского строительного рынка, в том числе строительных материалов и конструкций, строительной техники, рынка транспортных грузовых перевозок, рынка рабочей силы, 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их стоимостных характеристик.</w:t>
            </w:r>
          </w:p>
          <w:p w:rsidR="00CD3EE5" w:rsidRDefault="00CD3EE5" w:rsidP="001E1D6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отборе физических лиц, привлекаемых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качестве экспертов, учитываются следующие критерии:</w:t>
            </w:r>
          </w:p>
          <w:p w:rsidR="00CD3EE5" w:rsidRDefault="00CD3EE5" w:rsidP="00A268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наличие высшего образования соответствующего профиля;</w:t>
            </w:r>
          </w:p>
          <w:p w:rsidR="00CD3EE5" w:rsidRDefault="00CD3EE5" w:rsidP="00A268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наличие стажа работы в области подготовки проектной документации и (или) выполнения инженерных изысканий по направлениям реализации инвестиционных проектов стоимостью от 1,5 млрд. рублей, составляющего не менее 5 лет, или стажа работы на соответствующих должностях в государственных органах или организациях, проводящих экспертизу проектной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(или) экспертизу результатов инженерных изысканий, составляющего не менее 3 лет;</w:t>
            </w:r>
            <w:proofErr w:type="gramEnd"/>
          </w:p>
          <w:p w:rsidR="00CD3EE5" w:rsidRDefault="00CD3EE5" w:rsidP="00AE4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отсутствие непогашенной или неснятой судимости за совершение умышленного преступления;</w:t>
            </w:r>
          </w:p>
          <w:p w:rsidR="00CD3EE5" w:rsidRDefault="00CD3EE5" w:rsidP="00A268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знание законодательства Российской Федерации в области градостроительной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техническом регулировании (в том числе требований к обеспечению безопасной эксплуатации объектов) в части, касающейся соответственно выполнения инженерных изысканий в целях проектирования, строительства и эксплуатации объектов капитального строительства, а также проектирования, строительства и эксплуатации объектов капитального строительства по направлениям реализации инвестиционных проектов;</w:t>
            </w:r>
            <w:proofErr w:type="gramEnd"/>
          </w:p>
          <w:p w:rsidR="00CD3EE5" w:rsidRPr="00380A6F" w:rsidRDefault="00CD3EE5" w:rsidP="004A05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знание российского строительного рынка, в том числе строительных материалов и конструкций, строительной техники, рынка транспортных грузовых перевозок, рынка рабочей силы, включая знание их стоимостных характеристик.</w:t>
            </w:r>
          </w:p>
        </w:tc>
        <w:tc>
          <w:tcPr>
            <w:tcW w:w="2091" w:type="dxa"/>
            <w:vMerge w:val="restart"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Отбор экспертной организации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конкурсной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использованием процедур, установленных для закупки товаров, работ, услуг для государственных нужд. </w:t>
            </w:r>
          </w:p>
          <w:p w:rsidR="00CD3EE5" w:rsidRDefault="00CD3EE5" w:rsidP="001E1D6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участнику закупки применяются требования, установленные Федеральным законом № 44-ФЗ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99.</w:t>
            </w:r>
          </w:p>
          <w:p w:rsidR="00CD3EE5" w:rsidRDefault="00CD3EE5" w:rsidP="001E1D6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торгах физических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предусмотрено. </w:t>
            </w:r>
          </w:p>
        </w:tc>
      </w:tr>
      <w:tr w:rsidR="00CD3EE5" w:rsidRPr="00D03C87" w:rsidTr="00AA1663">
        <w:tc>
          <w:tcPr>
            <w:tcW w:w="489" w:type="dxa"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029" w:type="dxa"/>
          </w:tcPr>
          <w:p w:rsidR="00CD3EE5" w:rsidRPr="00380A6F" w:rsidRDefault="00CD3EE5" w:rsidP="004A0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Новосибирской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>от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 432-п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обязательного публичного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и ценового аудита крупных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>с государственным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участием Новосибирской области».</w:t>
            </w:r>
          </w:p>
        </w:tc>
        <w:tc>
          <w:tcPr>
            <w:tcW w:w="4678" w:type="dxa"/>
          </w:tcPr>
          <w:p w:rsidR="00CD3EE5" w:rsidRDefault="00CD3EE5" w:rsidP="004A0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 экспертной организации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конкурсной основе с использованием процедур, установленных для закупки товаров, работ, услуг для государственных нужд. </w:t>
            </w:r>
          </w:p>
          <w:p w:rsidR="00CD3EE5" w:rsidRDefault="00CD3EE5" w:rsidP="004A050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участнику закупки применяются требования, установленные Федеральным законом № 44-ФЗ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постановлением № 99.</w:t>
            </w:r>
          </w:p>
          <w:p w:rsidR="00CD3EE5" w:rsidRDefault="00CD3EE5" w:rsidP="004A05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торгах физических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предусмотрено.</w:t>
            </w:r>
          </w:p>
        </w:tc>
        <w:tc>
          <w:tcPr>
            <w:tcW w:w="2091" w:type="dxa"/>
            <w:vMerge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EE5" w:rsidRPr="00D03C87" w:rsidTr="00AA1663">
        <w:tc>
          <w:tcPr>
            <w:tcW w:w="489" w:type="dxa"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9" w:type="dxa"/>
          </w:tcPr>
          <w:p w:rsidR="00CD3EE5" w:rsidRDefault="00CD3EE5" w:rsidP="004A0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Омской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 57-п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публичного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и ценового аудита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>с государственным участием Омской области и внесении изменений в отдельные постановления Правительства 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4D2D" w:rsidRPr="004A050F" w:rsidRDefault="00AE4D2D" w:rsidP="004A0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D3EE5" w:rsidRDefault="00CD3EE5" w:rsidP="004A0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Отбор экспертной организации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конкурсной основе с использованием процедур, установленных для закупки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государственных нужд. </w:t>
            </w:r>
          </w:p>
          <w:p w:rsidR="00CD3EE5" w:rsidRDefault="00CD3EE5" w:rsidP="004A050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участнику закупки применяются требования, установленные Федеральным законом № 44-ФЗ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постановлением № 99.</w:t>
            </w:r>
          </w:p>
          <w:p w:rsidR="00CD3EE5" w:rsidRDefault="00CD3EE5" w:rsidP="004A0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торгах физических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предусмотрено.</w:t>
            </w:r>
          </w:p>
        </w:tc>
        <w:tc>
          <w:tcPr>
            <w:tcW w:w="2091" w:type="dxa"/>
            <w:vMerge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EE5" w:rsidRPr="00D03C87" w:rsidTr="00AA1663">
        <w:tc>
          <w:tcPr>
            <w:tcW w:w="489" w:type="dxa"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29" w:type="dxa"/>
          </w:tcPr>
          <w:p w:rsidR="00CD3EE5" w:rsidRDefault="00CD3EE5" w:rsidP="004D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Томской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>от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 25а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публичного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и ценового аудита крупных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>с государственным участием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D3EE5" w:rsidRPr="004A050F" w:rsidRDefault="00CD3EE5" w:rsidP="004D07C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7C3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архитектуры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7C3">
              <w:rPr>
                <w:rFonts w:ascii="Times New Roman" w:hAnsi="Times New Roman" w:cs="Times New Roman"/>
                <w:sz w:val="20"/>
                <w:szCs w:val="20"/>
              </w:rPr>
              <w:t xml:space="preserve">и строительства Томской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7C3">
              <w:rPr>
                <w:rFonts w:ascii="Times New Roman" w:hAnsi="Times New Roman" w:cs="Times New Roman"/>
                <w:sz w:val="20"/>
                <w:szCs w:val="20"/>
              </w:rPr>
              <w:t xml:space="preserve">от 06.04.2017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4D07C3">
              <w:rPr>
                <w:rFonts w:ascii="Times New Roman" w:hAnsi="Times New Roman" w:cs="Times New Roman"/>
                <w:sz w:val="20"/>
                <w:szCs w:val="20"/>
              </w:rPr>
              <w:t xml:space="preserve"> 11-п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4D07C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организации проведения публичного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7C3">
              <w:rPr>
                <w:rFonts w:ascii="Times New Roman" w:hAnsi="Times New Roman" w:cs="Times New Roman"/>
                <w:sz w:val="20"/>
                <w:szCs w:val="20"/>
              </w:rPr>
              <w:t xml:space="preserve">и ценового аудита крупных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7C3">
              <w:rPr>
                <w:rFonts w:ascii="Times New Roman" w:hAnsi="Times New Roman" w:cs="Times New Roman"/>
                <w:sz w:val="20"/>
                <w:szCs w:val="20"/>
              </w:rPr>
              <w:t>с государственным участием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678" w:type="dxa"/>
          </w:tcPr>
          <w:p w:rsidR="00CD3EE5" w:rsidRDefault="00CD3EE5" w:rsidP="004D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экспертных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физических лиц, которые осуществляют проведение публичного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ценового аудита крупных инвестиционных проектов с государственным участием Томской области, осуществляется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      </w:r>
          </w:p>
          <w:p w:rsidR="00CD3EE5" w:rsidRDefault="00CD3EE5" w:rsidP="006578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экспертных организаций предварительно формируется Департаментом архитектуры </w:t>
            </w:r>
            <w:r w:rsidR="009642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строите</w:t>
            </w:r>
            <w:r w:rsidR="00657848">
              <w:rPr>
                <w:rFonts w:ascii="Times New Roman" w:hAnsi="Times New Roman" w:cs="Times New Roman"/>
                <w:sz w:val="20"/>
                <w:szCs w:val="20"/>
              </w:rPr>
              <w:t>льства Томской области</w:t>
            </w:r>
            <w:r w:rsidR="009642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91" w:type="dxa"/>
            <w:vMerge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EE5" w:rsidRPr="00D03C87" w:rsidTr="00AA1663">
        <w:tc>
          <w:tcPr>
            <w:tcW w:w="489" w:type="dxa"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029" w:type="dxa"/>
          </w:tcPr>
          <w:p w:rsidR="00CD3EE5" w:rsidRPr="004A050F" w:rsidRDefault="00CD3EE5" w:rsidP="0044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енецкого автономного округа </w:t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>от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 xml:space="preserve"> 1093-П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обязательного публичного </w:t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 xml:space="preserve">и ценового аудита крупных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 xml:space="preserve">с государственным участием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>Ямало-Ненецкого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444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CD3EE5" w:rsidRDefault="00CD3EE5" w:rsidP="006A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Отбор экспертной организации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конкурсной основе с использованием процедур, установленных для закупки товаров, работ, услуг для государственных нужд. </w:t>
            </w:r>
          </w:p>
          <w:p w:rsidR="00CD3EE5" w:rsidRDefault="00CD3EE5" w:rsidP="006A357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участнику закупки применяются требования, установленные Федеральным законом № 44-ФЗ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постановлением № 99.</w:t>
            </w:r>
          </w:p>
          <w:p w:rsidR="00CD3EE5" w:rsidRDefault="00CD3EE5" w:rsidP="006A3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торгах физических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предусмотрено.</w:t>
            </w:r>
          </w:p>
        </w:tc>
        <w:tc>
          <w:tcPr>
            <w:tcW w:w="2091" w:type="dxa"/>
            <w:vMerge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EE5" w:rsidRPr="00D03C87" w:rsidTr="00AA1663">
        <w:tc>
          <w:tcPr>
            <w:tcW w:w="489" w:type="dxa"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29" w:type="dxa"/>
          </w:tcPr>
          <w:p w:rsidR="00CD3EE5" w:rsidRDefault="00CD3EE5" w:rsidP="00CD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осковской области</w:t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 956/39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публичного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и ценового аудита крупных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с государственным участием Московской области и 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в Порядок проведения проверки инвестиционных проектов на предмет эффективности использования средств бюджета Московской области, направляемых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на капитальные вложения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42D0" w:rsidRPr="004441B6" w:rsidRDefault="009642D0" w:rsidP="009642D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D0">
              <w:rPr>
                <w:rFonts w:ascii="Times New Roman" w:hAnsi="Times New Roman" w:cs="Times New Roman"/>
                <w:sz w:val="20"/>
                <w:szCs w:val="20"/>
              </w:rPr>
              <w:t>Распоряжение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истерства строительного комплекса </w:t>
            </w:r>
            <w:r w:rsidRPr="009642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осковской области</w:t>
            </w:r>
            <w:r w:rsidRPr="009642D0">
              <w:rPr>
                <w:rFonts w:ascii="Times New Roman" w:hAnsi="Times New Roman" w:cs="Times New Roman"/>
                <w:sz w:val="20"/>
                <w:szCs w:val="20"/>
              </w:rPr>
              <w:t xml:space="preserve"> от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9642D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96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642D0">
              <w:rPr>
                <w:rFonts w:ascii="Times New Roman" w:hAnsi="Times New Roman" w:cs="Times New Roman"/>
                <w:sz w:val="20"/>
                <w:szCs w:val="20"/>
              </w:rPr>
              <w:t xml:space="preserve"> 221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9642D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формирования перечня экспертных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42D0">
              <w:rPr>
                <w:rFonts w:ascii="Times New Roman" w:hAnsi="Times New Roman" w:cs="Times New Roman"/>
                <w:sz w:val="20"/>
                <w:szCs w:val="20"/>
              </w:rPr>
              <w:t xml:space="preserve">и физических лиц, которые могут привлекаться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42D0">
              <w:rPr>
                <w:rFonts w:ascii="Times New Roman" w:hAnsi="Times New Roman" w:cs="Times New Roman"/>
                <w:sz w:val="20"/>
                <w:szCs w:val="20"/>
              </w:rPr>
              <w:t xml:space="preserve">к проведению публичного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42D0">
              <w:rPr>
                <w:rFonts w:ascii="Times New Roman" w:hAnsi="Times New Roman" w:cs="Times New Roman"/>
                <w:sz w:val="20"/>
                <w:szCs w:val="20"/>
              </w:rPr>
              <w:t xml:space="preserve">и ценового аудита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участием Московской области».</w:t>
            </w:r>
          </w:p>
        </w:tc>
        <w:tc>
          <w:tcPr>
            <w:tcW w:w="4678" w:type="dxa"/>
          </w:tcPr>
          <w:p w:rsidR="00CD3EE5" w:rsidRPr="00CD3EE5" w:rsidRDefault="00CD3EE5" w:rsidP="00CD3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публичного технологического </w:t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br/>
              <w:t>и ценового аудита инвестиционных проектов осуществляют независимые экспертные организации и физические лица. Перечень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проектов, а также порядок его формирования утверждаются Министерством строительного комплекса Московской области.</w:t>
            </w:r>
          </w:p>
          <w:p w:rsidR="00CD3EE5" w:rsidRDefault="00CD3EE5" w:rsidP="00CD3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отборе экспертных организаций учитываются следующие критерии:</w:t>
            </w:r>
          </w:p>
          <w:p w:rsidR="00CD3EE5" w:rsidRPr="00CD3EE5" w:rsidRDefault="00CD3EE5" w:rsidP="00CD3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а) опыт работы в области проведения технологического и ценового аудита инвестиционных проектов в части, касающейся проектирования и строительства объектов капитального строительства по направлениям реализации инвестиционных проектов, в том числе в отношении не менее 5 инвестиционных проектов стоимостью от 1 млрд. рублей, реализованных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предъявляемыми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к проведению технологического и ценового аудита крупных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с государственным участием нормативными</w:t>
            </w:r>
            <w:proofErr w:type="gramEnd"/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правовыми актами Российской Федерации;</w:t>
            </w:r>
          </w:p>
          <w:p w:rsidR="00CD3EE5" w:rsidRPr="00CD3EE5" w:rsidRDefault="00CD3EE5" w:rsidP="00CD3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б) знание специалистами экспертной организации законодательства Российской Федерации в области градостроительной деятельности, о техническом регулировании (в том числе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к обеспечению безопасной эксплуатации объектов) в части, касающейся соответственно выполнения инженерных изысканий в целях проектирования, строительства и эксплуатации объектов капитального строительства, а также проектирования, строительства и эксплуатации объектов капитального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по направлениям реализации инвестиционных проектов;</w:t>
            </w:r>
            <w:proofErr w:type="gramEnd"/>
          </w:p>
          <w:p w:rsidR="00CD3EE5" w:rsidRPr="00CD3EE5" w:rsidRDefault="00CD3EE5" w:rsidP="00CD3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в) обязательное участие в выполнении работ (оказании услуг) по проведению технологического и ценового аудита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не менее 8 специалистов, имеющих специальное образование и опыт работы в указанной сфере деятельности;</w:t>
            </w:r>
          </w:p>
          <w:p w:rsidR="00CD3EE5" w:rsidRPr="00CD3EE5" w:rsidRDefault="00CD3EE5" w:rsidP="00CD3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г) знание специалистами экспертной организации российского строительного рынка, в том числе строительных материалов и конструкций, строительной техники, рынка транспортных грузовых перевозок, рынка рабочей силы, включая </w:t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их стоимостных характеристик.</w:t>
            </w:r>
          </w:p>
          <w:p w:rsidR="00CD3EE5" w:rsidRDefault="00CD3EE5" w:rsidP="00CD3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отборе физических лиц, привлекаемых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качестве экспертов, учитываются следующие критерии:</w:t>
            </w:r>
          </w:p>
          <w:p w:rsidR="00CD3EE5" w:rsidRPr="00CD3EE5" w:rsidRDefault="00CD3EE5" w:rsidP="00CD3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а) наличие высшего профессионального образования соответствующего профиля;</w:t>
            </w:r>
          </w:p>
          <w:p w:rsidR="00CD3EE5" w:rsidRPr="00CD3EE5" w:rsidRDefault="00CD3EE5" w:rsidP="00CD3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б) наличие стажа работы в области подготовки проектной документации и (или) выполнения инженерных изысканий по направлениям реализации инвестиционных проектов стоимостью от 1 млрд. рублей, составляющего не менее 5 лет, или стажа работы на соответствующих должностях в государственных органах или организациях, проводящих экспертизу проектной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и (или) экспертизу результатов инженерных изысканий, составляющего не менее 3 лет;</w:t>
            </w:r>
            <w:proofErr w:type="gramEnd"/>
          </w:p>
          <w:p w:rsidR="00CD3EE5" w:rsidRPr="00CD3EE5" w:rsidRDefault="00CD3EE5" w:rsidP="00CD3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в) отсутствие непогашенной или неснятой судимости за совершение умышленного преступления;</w:t>
            </w:r>
          </w:p>
          <w:p w:rsidR="00CD3EE5" w:rsidRPr="00CD3EE5" w:rsidRDefault="00CD3EE5" w:rsidP="00CD3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EE5">
              <w:rPr>
                <w:rFonts w:ascii="Times New Roman" w:hAnsi="Times New Roman" w:cs="Times New Roman"/>
                <w:sz w:val="20"/>
                <w:szCs w:val="20"/>
              </w:rPr>
              <w:t xml:space="preserve">г) знание законодательства Российской Федерации в области градостроительной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о техническом регулировании (в том числе требований к обеспечению безопасной эксплуатации объектов) в части, касающейся соответственно выполнения инженерных изысканий в целях проектирования, строительства и эксплуатации объектов капитального строительства, а также проектирования, строительства и эксплуатации объектов капитального строительства по направлениям реализации инвестиционных проектов;</w:t>
            </w:r>
            <w:proofErr w:type="gramEnd"/>
          </w:p>
          <w:p w:rsidR="00CD3EE5" w:rsidRDefault="00CD3EE5" w:rsidP="009642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E5">
              <w:rPr>
                <w:rFonts w:ascii="Times New Roman" w:hAnsi="Times New Roman" w:cs="Times New Roman"/>
                <w:sz w:val="20"/>
                <w:szCs w:val="20"/>
              </w:rPr>
              <w:t>д) знание российского строительного рынка, в том числе строительных материалов и конструкций, строительной техники, рынка транспортных грузовых перевозок, рынка рабочей силы, включая знание их стоимостных характеристик.</w:t>
            </w:r>
          </w:p>
          <w:p w:rsidR="009642D0" w:rsidRPr="00CD3EE5" w:rsidRDefault="009642D0" w:rsidP="006578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экспертных организаций предварительно формируется Министерством строительного комплекса Московской области.</w:t>
            </w:r>
          </w:p>
        </w:tc>
        <w:tc>
          <w:tcPr>
            <w:tcW w:w="2091" w:type="dxa"/>
            <w:vMerge/>
          </w:tcPr>
          <w:p w:rsidR="00CD3EE5" w:rsidRDefault="00CD3EE5" w:rsidP="0088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F49" w:rsidRDefault="00BE1054" w:rsidP="00BC4F5A">
      <w:pPr>
        <w:pStyle w:val="ConsPlusTitle"/>
        <w:spacing w:before="120"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Анализ показал, что в указанных субъектах и в автономном округе применяется правовое регулирование, основанное на положениях  постановлений №№ 382 и 99, отличающееся в части:</w:t>
      </w:r>
    </w:p>
    <w:p w:rsidR="009642D0" w:rsidRPr="009642D0" w:rsidRDefault="009642D0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способа отбора экспертных организаций (в Курской </w:t>
      </w:r>
      <w:r w:rsidR="009850D9">
        <w:rPr>
          <w:b w:val="0"/>
        </w:rPr>
        <w:br/>
      </w:r>
      <w:r>
        <w:rPr>
          <w:b w:val="0"/>
        </w:rPr>
        <w:t xml:space="preserve">области – из перечня, сформированного </w:t>
      </w:r>
      <w:r w:rsidRPr="009642D0">
        <w:rPr>
          <w:b w:val="0"/>
        </w:rPr>
        <w:t>Министерств</w:t>
      </w:r>
      <w:r>
        <w:rPr>
          <w:b w:val="0"/>
        </w:rPr>
        <w:t>ом</w:t>
      </w:r>
      <w:r w:rsidRPr="009642D0">
        <w:rPr>
          <w:b w:val="0"/>
        </w:rPr>
        <w:t xml:space="preserve"> строительства </w:t>
      </w:r>
      <w:r w:rsidR="009850D9">
        <w:rPr>
          <w:b w:val="0"/>
        </w:rPr>
        <w:br/>
      </w:r>
      <w:r w:rsidRPr="009642D0">
        <w:rPr>
          <w:b w:val="0"/>
        </w:rPr>
        <w:t>и жилищно-коммунального хозяйства Российской Федерации</w:t>
      </w:r>
      <w:r>
        <w:rPr>
          <w:b w:val="0"/>
        </w:rPr>
        <w:t xml:space="preserve">; </w:t>
      </w:r>
      <w:r w:rsidR="009850D9">
        <w:rPr>
          <w:b w:val="0"/>
        </w:rPr>
        <w:br/>
      </w:r>
      <w:r>
        <w:rPr>
          <w:b w:val="0"/>
        </w:rPr>
        <w:t xml:space="preserve">в Московской области – из перечня, сформированного </w:t>
      </w:r>
      <w:r w:rsidR="009850D9">
        <w:rPr>
          <w:b w:val="0"/>
        </w:rPr>
        <w:t xml:space="preserve">Министерством </w:t>
      </w:r>
      <w:r>
        <w:rPr>
          <w:b w:val="0"/>
        </w:rPr>
        <w:t xml:space="preserve"> строительного комплекса Московской области; </w:t>
      </w:r>
      <w:r w:rsidR="009850D9">
        <w:rPr>
          <w:b w:val="0"/>
        </w:rPr>
        <w:t xml:space="preserve">в Томской </w:t>
      </w:r>
      <w:r w:rsidR="009850D9">
        <w:rPr>
          <w:b w:val="0"/>
        </w:rPr>
        <w:br/>
        <w:t xml:space="preserve">области – с использованием конкурсных процедур из перечня, </w:t>
      </w:r>
      <w:r w:rsidR="009850D9">
        <w:rPr>
          <w:b w:val="0"/>
        </w:rPr>
        <w:lastRenderedPageBreak/>
        <w:t xml:space="preserve">сформированного Департаментом архитектуры и строительства Томской области; </w:t>
      </w:r>
      <w:proofErr w:type="gramStart"/>
      <w:r>
        <w:rPr>
          <w:b w:val="0"/>
        </w:rPr>
        <w:t>в автономном</w:t>
      </w:r>
      <w:r w:rsidR="009850D9">
        <w:rPr>
          <w:b w:val="0"/>
        </w:rPr>
        <w:t xml:space="preserve"> </w:t>
      </w:r>
      <w:r>
        <w:rPr>
          <w:b w:val="0"/>
        </w:rPr>
        <w:t>и Ямало-Ненецком округах, Новосибирской</w:t>
      </w:r>
      <w:r w:rsidR="009850D9">
        <w:rPr>
          <w:b w:val="0"/>
        </w:rPr>
        <w:t xml:space="preserve"> </w:t>
      </w:r>
      <w:r w:rsidR="009850D9">
        <w:rPr>
          <w:b w:val="0"/>
        </w:rPr>
        <w:br/>
        <w:t>и</w:t>
      </w:r>
      <w:r>
        <w:rPr>
          <w:b w:val="0"/>
        </w:rPr>
        <w:t xml:space="preserve"> Омской областях – с использованием конкурсных процедур, без формирования предварительно перечня</w:t>
      </w:r>
      <w:r w:rsidR="0072488A">
        <w:rPr>
          <w:b w:val="0"/>
        </w:rPr>
        <w:t>)</w:t>
      </w:r>
      <w:r>
        <w:rPr>
          <w:b w:val="0"/>
        </w:rPr>
        <w:t xml:space="preserve">;  </w:t>
      </w:r>
      <w:proofErr w:type="gramEnd"/>
    </w:p>
    <w:p w:rsidR="00BE1054" w:rsidRDefault="00BE1054" w:rsidP="00BC4F5A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возможности участия в проведении публичного технологического </w:t>
      </w:r>
      <w:r>
        <w:rPr>
          <w:b w:val="0"/>
        </w:rPr>
        <w:br/>
        <w:t>и ценового аудита физических лиц (в Курской</w:t>
      </w:r>
      <w:r w:rsidR="00CD3EE5">
        <w:rPr>
          <w:b w:val="0"/>
        </w:rPr>
        <w:t>,</w:t>
      </w:r>
      <w:r w:rsidR="004D07C3">
        <w:rPr>
          <w:b w:val="0"/>
        </w:rPr>
        <w:t xml:space="preserve"> Томской</w:t>
      </w:r>
      <w:r w:rsidR="00CD3EE5">
        <w:rPr>
          <w:b w:val="0"/>
        </w:rPr>
        <w:t xml:space="preserve"> и Московской</w:t>
      </w:r>
      <w:r w:rsidR="004D07C3">
        <w:rPr>
          <w:b w:val="0"/>
        </w:rPr>
        <w:t xml:space="preserve"> </w:t>
      </w:r>
      <w:r>
        <w:rPr>
          <w:b w:val="0"/>
        </w:rPr>
        <w:t>област</w:t>
      </w:r>
      <w:r w:rsidR="004D07C3">
        <w:rPr>
          <w:b w:val="0"/>
        </w:rPr>
        <w:t>ях</w:t>
      </w:r>
      <w:r>
        <w:rPr>
          <w:b w:val="0"/>
        </w:rPr>
        <w:t xml:space="preserve"> такая возможность установлена, в автономном округе</w:t>
      </w:r>
      <w:r w:rsidR="004D07C3">
        <w:rPr>
          <w:b w:val="0"/>
        </w:rPr>
        <w:t xml:space="preserve">, Новосибирской, </w:t>
      </w:r>
      <w:r w:rsidR="00CD3EE5">
        <w:rPr>
          <w:b w:val="0"/>
        </w:rPr>
        <w:t>Омской</w:t>
      </w:r>
      <w:r w:rsidR="004D07C3">
        <w:rPr>
          <w:b w:val="0"/>
        </w:rPr>
        <w:t xml:space="preserve"> областях</w:t>
      </w:r>
      <w:r>
        <w:rPr>
          <w:b w:val="0"/>
        </w:rPr>
        <w:t xml:space="preserve"> – не установлена)</w:t>
      </w:r>
      <w:r w:rsidR="00145BAB">
        <w:rPr>
          <w:b w:val="0"/>
        </w:rPr>
        <w:t>.</w:t>
      </w:r>
      <w:proofErr w:type="gramEnd"/>
    </w:p>
    <w:p w:rsidR="00FD7B44" w:rsidRDefault="00882FD5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Согласно представленной Депстроем Югры информации, </w:t>
      </w:r>
      <w:r>
        <w:rPr>
          <w:b w:val="0"/>
        </w:rPr>
        <w:br/>
        <w:t>к основным группам субъектов предпринимательской и инвестиционной деятельности, иным заинтересованным лицам, интересы которых будут затронуты предлагаемым правовым регулированием относятся:</w:t>
      </w:r>
    </w:p>
    <w:p w:rsidR="00882FD5" w:rsidRDefault="00882FD5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3 независимых экспертных организации</w:t>
      </w:r>
      <w:r w:rsidR="00C75DE1">
        <w:rPr>
          <w:b w:val="0"/>
        </w:rPr>
        <w:t>, входящие в Национальное объединение технологических и ценовых аудиторов;</w:t>
      </w:r>
      <w:r>
        <w:rPr>
          <w:b w:val="0"/>
        </w:rPr>
        <w:t xml:space="preserve"> </w:t>
      </w:r>
    </w:p>
    <w:p w:rsidR="004F2F62" w:rsidRDefault="004F2F62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 казенных учреждени</w:t>
      </w:r>
      <w:r w:rsidR="0072488A">
        <w:rPr>
          <w:b w:val="0"/>
        </w:rPr>
        <w:t>я</w:t>
      </w:r>
      <w:r>
        <w:rPr>
          <w:b w:val="0"/>
        </w:rPr>
        <w:t xml:space="preserve"> автономного округа («Управление капитального строительства», «Управление автомобильных дорог»);</w:t>
      </w:r>
    </w:p>
    <w:p w:rsidR="004F2F62" w:rsidRDefault="004F2F62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 муниципально</w:t>
      </w:r>
      <w:r w:rsidR="0072488A">
        <w:rPr>
          <w:b w:val="0"/>
        </w:rPr>
        <w:t>е</w:t>
      </w:r>
      <w:r>
        <w:rPr>
          <w:b w:val="0"/>
        </w:rPr>
        <w:t xml:space="preserve"> казенно</w:t>
      </w:r>
      <w:r w:rsidR="0072488A">
        <w:rPr>
          <w:b w:val="0"/>
        </w:rPr>
        <w:t>е</w:t>
      </w:r>
      <w:r>
        <w:rPr>
          <w:b w:val="0"/>
        </w:rPr>
        <w:t xml:space="preserve"> учреждени</w:t>
      </w:r>
      <w:r w:rsidR="0072488A">
        <w:rPr>
          <w:b w:val="0"/>
        </w:rPr>
        <w:t>е</w:t>
      </w:r>
      <w:r>
        <w:rPr>
          <w:b w:val="0"/>
        </w:rPr>
        <w:t xml:space="preserve"> города Сургута «Управление капитального строительства;</w:t>
      </w:r>
    </w:p>
    <w:p w:rsidR="004F2F62" w:rsidRDefault="004F2F62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 </w:t>
      </w:r>
      <w:proofErr w:type="gramStart"/>
      <w:r>
        <w:rPr>
          <w:b w:val="0"/>
        </w:rPr>
        <w:t>исполнительных</w:t>
      </w:r>
      <w:proofErr w:type="gramEnd"/>
      <w:r>
        <w:rPr>
          <w:b w:val="0"/>
        </w:rPr>
        <w:t xml:space="preserve"> орган</w:t>
      </w:r>
      <w:r w:rsidR="0072488A">
        <w:rPr>
          <w:b w:val="0"/>
        </w:rPr>
        <w:t>а</w:t>
      </w:r>
      <w:r>
        <w:rPr>
          <w:b w:val="0"/>
        </w:rPr>
        <w:t xml:space="preserve"> государственной власти (Депстрой Югры, Департамент дорожного хозяйства и транспорта автономного округа). </w:t>
      </w:r>
    </w:p>
    <w:p w:rsidR="00331A8C" w:rsidRDefault="00331A8C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Из числа независимых экспертных организаций, чьи интересы будут затронуты предлагаемым правовым регулированием, 2 (67%) относятся </w:t>
      </w:r>
      <w:r>
        <w:rPr>
          <w:b w:val="0"/>
        </w:rPr>
        <w:br/>
        <w:t>к категории микропредприятий, 1 (33%) – к категории малых предприятий</w:t>
      </w:r>
      <w:r w:rsidR="000428DC">
        <w:rPr>
          <w:b w:val="0"/>
        </w:rPr>
        <w:t>.</w:t>
      </w:r>
    </w:p>
    <w:p w:rsidR="00B31C16" w:rsidRDefault="00B31C16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Принятие проекта в период 2018-2022 годов повлечет дополнительное расходование средств бюджета автономного округа </w:t>
      </w:r>
      <w:r>
        <w:rPr>
          <w:b w:val="0"/>
        </w:rPr>
        <w:br/>
        <w:t>на оплату услуг независимых экспертных организаций в сумме 968,19 тыс. рублей, в том числе:</w:t>
      </w:r>
    </w:p>
    <w:p w:rsidR="00B31C16" w:rsidRDefault="00B31C16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2018 год – 375,91 тыс. рублей;</w:t>
      </w:r>
    </w:p>
    <w:p w:rsidR="00B31C16" w:rsidRDefault="00B31C16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2019 год – 592,28 тыс. рублей;</w:t>
      </w:r>
    </w:p>
    <w:p w:rsidR="00B31C16" w:rsidRDefault="00B31C16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2020 год – 0 руб.;</w:t>
      </w:r>
    </w:p>
    <w:p w:rsidR="00B31C16" w:rsidRDefault="00B31C16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2021 год – 0 руб.;</w:t>
      </w:r>
    </w:p>
    <w:p w:rsidR="00B31C16" w:rsidRPr="00AE4D2D" w:rsidRDefault="00B31C16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2022 год – 0 руб. </w:t>
      </w:r>
    </w:p>
    <w:p w:rsidR="00FD7B44" w:rsidRDefault="00B31C16" w:rsidP="00BC4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суммы будут </w:t>
      </w:r>
      <w:r w:rsidR="00657848">
        <w:rPr>
          <w:rFonts w:ascii="Times New Roman" w:hAnsi="Times New Roman" w:cs="Times New Roman"/>
          <w:sz w:val="28"/>
          <w:szCs w:val="28"/>
        </w:rPr>
        <w:t>направлены на оплату услуг экспертных организаций по проведению публичного технологического и ценового аудита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7B44" w:rsidRDefault="002454D8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стандартных издержках субъектов предпринимательской деятельности Депстроем Югры не представлены. </w:t>
      </w:r>
    </w:p>
    <w:p w:rsidR="002454D8" w:rsidRDefault="002454D8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документов установлено, что при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нормативного правового акта регулирующим органом не </w:t>
      </w:r>
      <w:r w:rsidRPr="00620E49">
        <w:rPr>
          <w:rFonts w:ascii="Times New Roman" w:hAnsi="Times New Roman" w:cs="Times New Roman"/>
          <w:sz w:val="28"/>
          <w:szCs w:val="28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ОРВ:</w:t>
      </w:r>
    </w:p>
    <w:p w:rsidR="002454D8" w:rsidRPr="00D01B16" w:rsidRDefault="002454D8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 xml:space="preserve">– не представлена информация об обсуждении проекта на заседании Общественного совета при Депстрое Югры в соответствии </w:t>
      </w:r>
      <w:r w:rsidRPr="00D01B16">
        <w:rPr>
          <w:rFonts w:ascii="Times New Roman" w:hAnsi="Times New Roman" w:cs="Times New Roman"/>
          <w:sz w:val="28"/>
          <w:szCs w:val="28"/>
        </w:rPr>
        <w:br/>
        <w:t xml:space="preserve">с подпунктом 3.1 пункта 3 протокола заседания Совета при Правительстве автономного округа по вопросам развития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01B16">
        <w:rPr>
          <w:rFonts w:ascii="Times New Roman" w:hAnsi="Times New Roman" w:cs="Times New Roman"/>
          <w:sz w:val="28"/>
          <w:szCs w:val="28"/>
        </w:rPr>
        <w:t>в автономном округе от 6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16">
        <w:rPr>
          <w:rFonts w:ascii="Times New Roman" w:hAnsi="Times New Roman" w:cs="Times New Roman"/>
          <w:sz w:val="28"/>
          <w:szCs w:val="28"/>
        </w:rPr>
        <w:t>2014 года № 17;</w:t>
      </w:r>
    </w:p>
    <w:p w:rsidR="00F11C78" w:rsidRDefault="00F11C78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пунктом 4.13 Порядка в части оценки расходов субъектов предпринимательской и инвестиционной деятельности;</w:t>
      </w:r>
    </w:p>
    <w:p w:rsidR="004554E4" w:rsidRDefault="002454D8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16">
        <w:rPr>
          <w:rFonts w:ascii="Times New Roman" w:hAnsi="Times New Roman" w:cs="Times New Roman"/>
          <w:sz w:val="28"/>
          <w:szCs w:val="28"/>
        </w:rPr>
        <w:t xml:space="preserve">неверно определена </w:t>
      </w:r>
      <w:r w:rsidR="00FD7B44" w:rsidRPr="00D01B16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проекта, поскольку низкую степень регулирующего воздействия имеют проекты,</w:t>
      </w:r>
      <w:r w:rsidR="007A4871">
        <w:rPr>
          <w:rFonts w:ascii="Times New Roman" w:hAnsi="Times New Roman" w:cs="Times New Roman"/>
          <w:sz w:val="28"/>
          <w:szCs w:val="28"/>
        </w:rPr>
        <w:t xml:space="preserve"> </w:t>
      </w:r>
      <w:r w:rsidR="00FD7B44" w:rsidRPr="00D01B16">
        <w:rPr>
          <w:rFonts w:ascii="Times New Roman" w:hAnsi="Times New Roman" w:cs="Times New Roman"/>
          <w:sz w:val="28"/>
          <w:szCs w:val="28"/>
        </w:rPr>
        <w:t>отменяющие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B44" w:rsidRPr="00D01B16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деятельности; </w:t>
      </w:r>
    </w:p>
    <w:p w:rsidR="004554E4" w:rsidRPr="0026446B" w:rsidRDefault="004554E4" w:rsidP="00BC4F5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D01B16" w:rsidRPr="00D01B16" w:rsidRDefault="00D01B16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lastRenderedPageBreak/>
        <w:t>в пункте 6.2 отсутствует описание иных способов решения проблемы, например путем установления порядка привлечения экспертных организаций в постановлении № 556-п, использования при отборе экспертных организаций положений Федерального закона № 44-ФЗ без их заимствования в отдельный нормативный правовой акт;</w:t>
      </w:r>
    </w:p>
    <w:p w:rsidR="00882FD5" w:rsidRDefault="00D01B16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 xml:space="preserve">в пункте 6.3 не указана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Pr="00D01B16">
        <w:rPr>
          <w:rFonts w:ascii="Times New Roman" w:hAnsi="Times New Roman" w:cs="Times New Roman"/>
          <w:sz w:val="28"/>
          <w:szCs w:val="28"/>
        </w:rPr>
        <w:t>проблем и риск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1B16">
        <w:rPr>
          <w:rFonts w:ascii="Times New Roman" w:hAnsi="Times New Roman" w:cs="Times New Roman"/>
          <w:sz w:val="28"/>
          <w:szCs w:val="28"/>
        </w:rPr>
        <w:t xml:space="preserve"> участников аудита, возникающих в связи с отсутствием предлагаемого правового регулирования</w:t>
      </w:r>
      <w:r w:rsidR="00882FD5">
        <w:rPr>
          <w:rFonts w:ascii="Times New Roman" w:hAnsi="Times New Roman" w:cs="Times New Roman"/>
          <w:sz w:val="28"/>
          <w:szCs w:val="28"/>
        </w:rPr>
        <w:t>;</w:t>
      </w:r>
    </w:p>
    <w:p w:rsidR="000428DC" w:rsidRDefault="00C75DE1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7.1 отсутствует обоснование определения Депстроем Югры количества независимых экспертных организаций, чьи интересы будут затронуты предлагаемым правовым регулированием (3 организации),</w:t>
      </w:r>
      <w:r>
        <w:rPr>
          <w:rFonts w:ascii="Times New Roman" w:hAnsi="Times New Roman" w:cs="Times New Roman"/>
          <w:sz w:val="28"/>
          <w:szCs w:val="28"/>
        </w:rPr>
        <w:br/>
        <w:t xml:space="preserve">в то время как в национальный рейтинг «Ведущие компании в области технологического и ценового аудита и обоснования инвестиций – 2016», опубликованный на сайте Национального объединения технологических </w:t>
      </w:r>
      <w:r>
        <w:rPr>
          <w:rFonts w:ascii="Times New Roman" w:hAnsi="Times New Roman" w:cs="Times New Roman"/>
          <w:sz w:val="28"/>
          <w:szCs w:val="28"/>
        </w:rPr>
        <w:br/>
        <w:t>и ценовых аудиторов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включены 57 организаций; </w:t>
      </w:r>
    </w:p>
    <w:p w:rsidR="006F7EF8" w:rsidRDefault="000428DC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7.1.4, 7.1.5 неверно указана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информационных и содержательных издержках субъектов малого </w:t>
      </w:r>
      <w:r>
        <w:rPr>
          <w:rFonts w:ascii="Times New Roman" w:hAnsi="Times New Roman" w:cs="Times New Roman"/>
          <w:sz w:val="28"/>
          <w:szCs w:val="28"/>
        </w:rPr>
        <w:br/>
        <w:t>и среднего предпринимательства</w:t>
      </w:r>
      <w:r w:rsidR="00B5235D">
        <w:rPr>
          <w:rFonts w:ascii="Times New Roman" w:hAnsi="Times New Roman" w:cs="Times New Roman"/>
          <w:sz w:val="28"/>
          <w:szCs w:val="28"/>
        </w:rPr>
        <w:t xml:space="preserve">. </w:t>
      </w:r>
      <w:r w:rsidR="006F7EF8">
        <w:rPr>
          <w:rFonts w:ascii="Times New Roman" w:hAnsi="Times New Roman" w:cs="Times New Roman"/>
          <w:sz w:val="28"/>
          <w:szCs w:val="28"/>
        </w:rPr>
        <w:t xml:space="preserve">Расчет издержек для подготовки настоящего заключения Депстроем Югры не представлен. </w:t>
      </w:r>
      <w:r w:rsidR="00B5235D">
        <w:rPr>
          <w:rFonts w:ascii="Times New Roman" w:hAnsi="Times New Roman" w:cs="Times New Roman"/>
          <w:sz w:val="28"/>
          <w:szCs w:val="28"/>
        </w:rPr>
        <w:t xml:space="preserve">При заполнении указанных пунктов необходимо руководствоваться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</w:t>
      </w:r>
      <w:r w:rsidR="00C52BE4" w:rsidRPr="00C52BE4">
        <w:rPr>
          <w:rFonts w:ascii="Times New Roman" w:hAnsi="Times New Roman" w:cs="Times New Roman"/>
          <w:sz w:val="28"/>
          <w:szCs w:val="28"/>
        </w:rPr>
        <w:br/>
      </w:r>
      <w:r w:rsidR="00B5235D">
        <w:rPr>
          <w:rFonts w:ascii="Times New Roman" w:hAnsi="Times New Roman" w:cs="Times New Roman"/>
          <w:sz w:val="28"/>
          <w:szCs w:val="28"/>
        </w:rPr>
        <w:t>от 30 сентября 2013 года № 155. В целях автоматизации расчета стандартных издержек целесообразно использовать «калькулятор издержек», расположенный на интернет портале для публичного</w:t>
      </w:r>
      <w:r w:rsidR="00B31C16">
        <w:rPr>
          <w:rFonts w:ascii="Times New Roman" w:hAnsi="Times New Roman" w:cs="Times New Roman"/>
          <w:sz w:val="28"/>
          <w:szCs w:val="28"/>
        </w:rPr>
        <w:t xml:space="preserve"> </w:t>
      </w:r>
      <w:r w:rsidR="007A4871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B5235D">
        <w:rPr>
          <w:rFonts w:ascii="Times New Roman" w:hAnsi="Times New Roman" w:cs="Times New Roman"/>
          <w:sz w:val="28"/>
          <w:szCs w:val="28"/>
        </w:rPr>
        <w:t xml:space="preserve">суждения проектов </w:t>
      </w:r>
      <w:r w:rsidR="00CE49B1">
        <w:rPr>
          <w:rFonts w:ascii="Times New Roman" w:hAnsi="Times New Roman" w:cs="Times New Roman"/>
          <w:sz w:val="28"/>
          <w:szCs w:val="28"/>
        </w:rPr>
        <w:t>и действующих нормативных актов органов власти</w:t>
      </w:r>
      <w:r w:rsidR="004554E4">
        <w:rPr>
          <w:rFonts w:ascii="Times New Roman" w:hAnsi="Times New Roman" w:cs="Times New Roman"/>
          <w:sz w:val="28"/>
          <w:szCs w:val="28"/>
        </w:rPr>
        <w:t xml:space="preserve"> </w:t>
      </w:r>
      <w:r w:rsidR="00CE49B1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554E4">
        <w:rPr>
          <w:rFonts w:ascii="Times New Roman" w:hAnsi="Times New Roman" w:cs="Times New Roman"/>
          <w:sz w:val="28"/>
          <w:szCs w:val="28"/>
        </w:rPr>
        <w:t>;</w:t>
      </w:r>
      <w:r w:rsidR="00CE49B1" w:rsidRPr="00CE49B1">
        <w:rPr>
          <w:rStyle w:val="af1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="00CE49B1" w:rsidRPr="00CE49B1">
        <w:rPr>
          <w:rStyle w:val="af1"/>
          <w:rFonts w:ascii="Times New Roman" w:hAnsi="Times New Roman" w:cs="Times New Roman"/>
          <w:sz w:val="28"/>
          <w:szCs w:val="28"/>
        </w:rPr>
        <w:sym w:font="Symbol" w:char="F02A"/>
      </w:r>
    </w:p>
    <w:p w:rsidR="00B31C16" w:rsidRDefault="00C52BE4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7.1.8 неверно указана информация о нормативно-правовых и (или) организационных мерах, предпринятых для сокращения диспропорции в нагрузке, связанной с реализацией проекта, поскольку нарушена иерархия нормативных правовых актов. Изменения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постановление № 556-п не могут являться следствием издания приказа Депстроя Югры. Сначала изменения должны быть внесены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постановление № 556-п, после чего, на основании указанных изменений, может быть издан приказ Депстроя Югры;  </w:t>
      </w:r>
    </w:p>
    <w:p w:rsidR="001F7F66" w:rsidRDefault="00B31C16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9.2 периодические расходы бюджета автономного округа неверно отнесены к единовременным. Единовременные расходы осуществляются один раз при наступлении какого-либо обстоятельства, </w:t>
      </w:r>
      <w:r>
        <w:rPr>
          <w:rFonts w:ascii="Times New Roman" w:hAnsi="Times New Roman" w:cs="Times New Roman"/>
          <w:sz w:val="28"/>
          <w:szCs w:val="28"/>
        </w:rPr>
        <w:br/>
        <w:t xml:space="preserve">а периодические расходы носят регулярный характер и осуществляются несколько раз в течение определенного </w:t>
      </w:r>
      <w:r w:rsidR="00D31E30">
        <w:rPr>
          <w:rFonts w:ascii="Times New Roman" w:hAnsi="Times New Roman" w:cs="Times New Roman"/>
          <w:sz w:val="28"/>
          <w:szCs w:val="28"/>
        </w:rPr>
        <w:t>промежутка</w:t>
      </w:r>
      <w:r>
        <w:rPr>
          <w:rFonts w:ascii="Times New Roman" w:hAnsi="Times New Roman" w:cs="Times New Roman"/>
          <w:sz w:val="28"/>
          <w:szCs w:val="28"/>
        </w:rPr>
        <w:t xml:space="preserve"> времени;  </w:t>
      </w:r>
    </w:p>
    <w:p w:rsidR="00C75DE1" w:rsidRDefault="001F7F66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11 отсутствует информация о рассмотрении риска недостижения заявленной цели регулирования.   </w:t>
      </w:r>
      <w:r w:rsidR="00B31C16">
        <w:rPr>
          <w:rFonts w:ascii="Times New Roman" w:hAnsi="Times New Roman" w:cs="Times New Roman"/>
          <w:sz w:val="28"/>
          <w:szCs w:val="28"/>
        </w:rPr>
        <w:t xml:space="preserve"> </w:t>
      </w:r>
      <w:r w:rsidR="00C52BE4">
        <w:rPr>
          <w:rFonts w:ascii="Times New Roman" w:hAnsi="Times New Roman" w:cs="Times New Roman"/>
          <w:sz w:val="28"/>
          <w:szCs w:val="28"/>
        </w:rPr>
        <w:t xml:space="preserve">  </w:t>
      </w:r>
      <w:r w:rsidR="00C7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30" w:rsidRDefault="002402B0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>Кроме того,</w:t>
      </w:r>
      <w:r w:rsidR="00D31E30">
        <w:rPr>
          <w:rFonts w:ascii="Times New Roman" w:hAnsi="Times New Roman" w:cs="Times New Roman"/>
          <w:sz w:val="28"/>
          <w:szCs w:val="28"/>
        </w:rPr>
        <w:t xml:space="preserve"> к проекту имеются следующие замечания:</w:t>
      </w:r>
    </w:p>
    <w:p w:rsidR="006B691C" w:rsidRPr="00D01B16" w:rsidRDefault="002402B0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>в соответствии с постановлением № 556-п</w:t>
      </w:r>
      <w:r w:rsidR="00D31E30">
        <w:rPr>
          <w:rFonts w:ascii="Times New Roman" w:hAnsi="Times New Roman" w:cs="Times New Roman"/>
          <w:sz w:val="28"/>
          <w:szCs w:val="28"/>
        </w:rPr>
        <w:t>,</w:t>
      </w:r>
      <w:r w:rsidRPr="00D01B16">
        <w:rPr>
          <w:rFonts w:ascii="Times New Roman" w:hAnsi="Times New Roman" w:cs="Times New Roman"/>
          <w:sz w:val="28"/>
          <w:szCs w:val="28"/>
        </w:rPr>
        <w:t xml:space="preserve"> Депстрой Югры наделен полномочием только по установлению порядка привлечения экспертных организаций для проведения публичного технологического и ценового аудита крупных инвестиционных проектов с участием автономного округа. При этом</w:t>
      </w:r>
      <w:proofErr w:type="gramStart"/>
      <w:r w:rsidRPr="00D01B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1B16">
        <w:rPr>
          <w:rFonts w:ascii="Times New Roman" w:hAnsi="Times New Roman" w:cs="Times New Roman"/>
          <w:sz w:val="28"/>
          <w:szCs w:val="28"/>
        </w:rPr>
        <w:t xml:space="preserve"> анализ положений проекта указывает на то, что в него включены также положения, регулирующие порядок проведения публичного технологического и ценового аудита крупных инвестицион</w:t>
      </w:r>
      <w:r w:rsidR="00DF09BC" w:rsidRPr="00D01B16">
        <w:rPr>
          <w:rFonts w:ascii="Times New Roman" w:hAnsi="Times New Roman" w:cs="Times New Roman"/>
          <w:sz w:val="28"/>
          <w:szCs w:val="28"/>
        </w:rPr>
        <w:t xml:space="preserve">ных </w:t>
      </w:r>
      <w:r w:rsidR="007A4871">
        <w:rPr>
          <w:rFonts w:ascii="Times New Roman" w:hAnsi="Times New Roman" w:cs="Times New Roman"/>
          <w:sz w:val="28"/>
          <w:szCs w:val="28"/>
        </w:rPr>
        <w:br/>
      </w:r>
      <w:r w:rsidR="00DF09BC" w:rsidRPr="00D01B16">
        <w:rPr>
          <w:rFonts w:ascii="Times New Roman" w:hAnsi="Times New Roman" w:cs="Times New Roman"/>
          <w:sz w:val="28"/>
          <w:szCs w:val="28"/>
        </w:rPr>
        <w:t>проектов</w:t>
      </w:r>
      <w:r w:rsidR="007A4871">
        <w:rPr>
          <w:rFonts w:ascii="Times New Roman" w:hAnsi="Times New Roman" w:cs="Times New Roman"/>
          <w:sz w:val="28"/>
          <w:szCs w:val="28"/>
        </w:rPr>
        <w:t xml:space="preserve"> – </w:t>
      </w:r>
      <w:r w:rsidR="00DF09BC" w:rsidRPr="00D01B16">
        <w:rPr>
          <w:rFonts w:ascii="Times New Roman" w:hAnsi="Times New Roman" w:cs="Times New Roman"/>
          <w:sz w:val="28"/>
          <w:szCs w:val="28"/>
        </w:rPr>
        <w:t>перечень</w:t>
      </w:r>
      <w:r w:rsidR="007A4871">
        <w:rPr>
          <w:rFonts w:ascii="Times New Roman" w:hAnsi="Times New Roman" w:cs="Times New Roman"/>
          <w:sz w:val="28"/>
          <w:szCs w:val="28"/>
        </w:rPr>
        <w:t xml:space="preserve"> </w:t>
      </w:r>
      <w:r w:rsidR="00DF09BC" w:rsidRPr="00D01B16">
        <w:rPr>
          <w:rFonts w:ascii="Times New Roman" w:hAnsi="Times New Roman" w:cs="Times New Roman"/>
          <w:sz w:val="28"/>
          <w:szCs w:val="28"/>
        </w:rPr>
        <w:t>объектов, оформление результатов,</w:t>
      </w:r>
      <w:r w:rsidR="006B691C" w:rsidRPr="00D01B16">
        <w:rPr>
          <w:rFonts w:ascii="Times New Roman" w:hAnsi="Times New Roman" w:cs="Times New Roman"/>
          <w:sz w:val="28"/>
          <w:szCs w:val="28"/>
        </w:rPr>
        <w:t xml:space="preserve"> </w:t>
      </w:r>
      <w:r w:rsidR="00DF09BC" w:rsidRPr="00D01B16">
        <w:rPr>
          <w:rFonts w:ascii="Times New Roman" w:hAnsi="Times New Roman" w:cs="Times New Roman"/>
          <w:sz w:val="28"/>
          <w:szCs w:val="28"/>
        </w:rPr>
        <w:t xml:space="preserve">условия привлечения к </w:t>
      </w:r>
      <w:r w:rsidR="00D31E30">
        <w:rPr>
          <w:rFonts w:ascii="Times New Roman" w:hAnsi="Times New Roman" w:cs="Times New Roman"/>
          <w:sz w:val="28"/>
          <w:szCs w:val="28"/>
        </w:rPr>
        <w:t xml:space="preserve">публичному технологическому и ценовому аудиту </w:t>
      </w:r>
      <w:r w:rsidR="00DF09BC" w:rsidRPr="00D01B16">
        <w:rPr>
          <w:rFonts w:ascii="Times New Roman" w:hAnsi="Times New Roman" w:cs="Times New Roman"/>
          <w:sz w:val="28"/>
          <w:szCs w:val="28"/>
        </w:rPr>
        <w:t xml:space="preserve">общественных советов при главном распорядителе средств бюджета </w:t>
      </w:r>
      <w:r w:rsidR="00DF09BC" w:rsidRPr="00D01B16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округа, </w:t>
      </w:r>
      <w:r w:rsidR="006B691C" w:rsidRPr="00D01B16">
        <w:rPr>
          <w:rFonts w:ascii="Times New Roman" w:hAnsi="Times New Roman" w:cs="Times New Roman"/>
          <w:sz w:val="28"/>
          <w:szCs w:val="28"/>
        </w:rPr>
        <w:t>установление которых, в соответствии с пунктом</w:t>
      </w:r>
      <w:r w:rsidR="00DF09BC" w:rsidRPr="00D01B16">
        <w:rPr>
          <w:rFonts w:ascii="Times New Roman" w:hAnsi="Times New Roman" w:cs="Times New Roman"/>
          <w:sz w:val="28"/>
          <w:szCs w:val="28"/>
        </w:rPr>
        <w:t xml:space="preserve"> </w:t>
      </w:r>
      <w:r w:rsidR="006B691C" w:rsidRPr="00D01B16">
        <w:rPr>
          <w:rFonts w:ascii="Times New Roman" w:hAnsi="Times New Roman" w:cs="Times New Roman"/>
          <w:sz w:val="28"/>
          <w:szCs w:val="28"/>
        </w:rPr>
        <w:t>5 постановления № 382, относится к полномочиям Правительства автономного</w:t>
      </w:r>
      <w:r w:rsidR="00D31E30">
        <w:rPr>
          <w:rFonts w:ascii="Times New Roman" w:hAnsi="Times New Roman" w:cs="Times New Roman"/>
          <w:sz w:val="28"/>
          <w:szCs w:val="28"/>
        </w:rPr>
        <w:t xml:space="preserve"> округа;</w:t>
      </w:r>
      <w:r w:rsidRPr="00D01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A4" w:rsidRPr="00D01B16" w:rsidRDefault="00D31E30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59A4" w:rsidRPr="00D01B16">
        <w:rPr>
          <w:rFonts w:ascii="Times New Roman" w:hAnsi="Times New Roman" w:cs="Times New Roman"/>
          <w:sz w:val="28"/>
          <w:szCs w:val="28"/>
        </w:rPr>
        <w:t xml:space="preserve"> проекте неверно указаны наименования постановлений </w:t>
      </w:r>
      <w:r w:rsidR="007E59A4" w:rsidRPr="00D01B16">
        <w:rPr>
          <w:rFonts w:ascii="Times New Roman" w:hAnsi="Times New Roman" w:cs="Times New Roman"/>
          <w:sz w:val="28"/>
          <w:szCs w:val="28"/>
        </w:rPr>
        <w:br/>
        <w:t xml:space="preserve">№№ 427 и 93-п;  </w:t>
      </w:r>
    </w:p>
    <w:p w:rsidR="000C50CE" w:rsidRPr="00D01B16" w:rsidRDefault="000C50CE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 xml:space="preserve">в пункте 4 формулировка основания для установления дополнительных требований к участнику закупки не соответствует формулировке, указанной в постановлении № 99; </w:t>
      </w:r>
    </w:p>
    <w:p w:rsidR="007553C9" w:rsidRPr="00D01B16" w:rsidRDefault="000C50CE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 xml:space="preserve">в </w:t>
      </w:r>
      <w:r w:rsidR="00F71352" w:rsidRPr="00D01B16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Pr="00D01B16">
        <w:rPr>
          <w:rFonts w:ascii="Times New Roman" w:hAnsi="Times New Roman" w:cs="Times New Roman"/>
          <w:sz w:val="28"/>
          <w:szCs w:val="28"/>
        </w:rPr>
        <w:t>пункт</w:t>
      </w:r>
      <w:r w:rsidR="00F71352" w:rsidRPr="00D01B16">
        <w:rPr>
          <w:rFonts w:ascii="Times New Roman" w:hAnsi="Times New Roman" w:cs="Times New Roman"/>
          <w:sz w:val="28"/>
          <w:szCs w:val="28"/>
        </w:rPr>
        <w:t>а</w:t>
      </w:r>
      <w:r w:rsidRPr="00D01B16">
        <w:rPr>
          <w:rFonts w:ascii="Times New Roman" w:hAnsi="Times New Roman" w:cs="Times New Roman"/>
          <w:sz w:val="28"/>
          <w:szCs w:val="28"/>
        </w:rPr>
        <w:t xml:space="preserve"> 7</w:t>
      </w:r>
      <w:r w:rsidR="00BF2AB8" w:rsidRPr="00D01B16">
        <w:rPr>
          <w:rFonts w:ascii="Times New Roman" w:hAnsi="Times New Roman" w:cs="Times New Roman"/>
          <w:sz w:val="28"/>
          <w:szCs w:val="28"/>
        </w:rPr>
        <w:t>, подпункте «а» пункта 11</w:t>
      </w:r>
      <w:r w:rsidRPr="00D01B16">
        <w:rPr>
          <w:rFonts w:ascii="Times New Roman" w:hAnsi="Times New Roman" w:cs="Times New Roman"/>
          <w:sz w:val="28"/>
          <w:szCs w:val="28"/>
        </w:rPr>
        <w:t xml:space="preserve"> установлено, что объектом публичного технологического и ценового аудита инвестиционного проекта на первом этапе является обоснование экономической целесообразности, объема</w:t>
      </w:r>
      <w:r w:rsidR="00190270" w:rsidRPr="00D01B16">
        <w:rPr>
          <w:rFonts w:ascii="Times New Roman" w:hAnsi="Times New Roman" w:cs="Times New Roman"/>
          <w:sz w:val="28"/>
          <w:szCs w:val="28"/>
        </w:rPr>
        <w:t xml:space="preserve"> </w:t>
      </w:r>
      <w:r w:rsidRPr="00D01B16">
        <w:rPr>
          <w:rFonts w:ascii="Times New Roman" w:hAnsi="Times New Roman" w:cs="Times New Roman"/>
          <w:sz w:val="28"/>
          <w:szCs w:val="28"/>
        </w:rPr>
        <w:t>и сроков осуществления капитальных вложений, подготовленное</w:t>
      </w:r>
      <w:r w:rsidR="00D31E30">
        <w:rPr>
          <w:rFonts w:ascii="Times New Roman" w:hAnsi="Times New Roman" w:cs="Times New Roman"/>
          <w:sz w:val="28"/>
          <w:szCs w:val="28"/>
        </w:rPr>
        <w:t xml:space="preserve"> </w:t>
      </w:r>
      <w:r w:rsidR="00F71352" w:rsidRPr="00D01B16">
        <w:rPr>
          <w:rFonts w:ascii="Times New Roman" w:hAnsi="Times New Roman" w:cs="Times New Roman"/>
          <w:sz w:val="28"/>
          <w:szCs w:val="28"/>
        </w:rPr>
        <w:t>в соответствии с постановлением № 93-п. Между тем, указанным постановлением установлена только форма обоснования экономической целесообразности строительства</w:t>
      </w:r>
      <w:r w:rsidR="00D31E30">
        <w:rPr>
          <w:rFonts w:ascii="Times New Roman" w:hAnsi="Times New Roman" w:cs="Times New Roman"/>
          <w:sz w:val="28"/>
          <w:szCs w:val="28"/>
        </w:rPr>
        <w:t xml:space="preserve"> </w:t>
      </w:r>
      <w:r w:rsidR="00F71352" w:rsidRPr="00D01B16">
        <w:rPr>
          <w:rFonts w:ascii="Times New Roman" w:hAnsi="Times New Roman" w:cs="Times New Roman"/>
          <w:sz w:val="28"/>
          <w:szCs w:val="28"/>
        </w:rPr>
        <w:t xml:space="preserve">(реконструкции) объекта. </w:t>
      </w:r>
      <w:r w:rsidR="00D31E30">
        <w:rPr>
          <w:rFonts w:ascii="Times New Roman" w:hAnsi="Times New Roman" w:cs="Times New Roman"/>
          <w:sz w:val="28"/>
          <w:szCs w:val="28"/>
        </w:rPr>
        <w:t>Кроме того</w:t>
      </w:r>
      <w:r w:rsidR="00F71352" w:rsidRPr="00D01B16">
        <w:rPr>
          <w:rFonts w:ascii="Times New Roman" w:hAnsi="Times New Roman" w:cs="Times New Roman"/>
          <w:sz w:val="28"/>
          <w:szCs w:val="28"/>
        </w:rPr>
        <w:t>, слова «в соответствии» целесообразно заменить  слова</w:t>
      </w:r>
      <w:r w:rsidR="00D31E30">
        <w:rPr>
          <w:rFonts w:ascii="Times New Roman" w:hAnsi="Times New Roman" w:cs="Times New Roman"/>
          <w:sz w:val="28"/>
          <w:szCs w:val="28"/>
        </w:rPr>
        <w:t>ми</w:t>
      </w:r>
      <w:r w:rsidR="00F71352" w:rsidRPr="00D01B16">
        <w:rPr>
          <w:rFonts w:ascii="Times New Roman" w:hAnsi="Times New Roman" w:cs="Times New Roman"/>
          <w:sz w:val="28"/>
          <w:szCs w:val="28"/>
        </w:rPr>
        <w:t xml:space="preserve"> «по форме, установленной»;</w:t>
      </w:r>
    </w:p>
    <w:p w:rsidR="00E04FA3" w:rsidRPr="00D01B16" w:rsidRDefault="00DF09BC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>подпунктом «в» пункта 7 предлагается расширить перечень объектов публичного технологического и ценового аудита, включив в него техническое (технологическое) задание. При этом</w:t>
      </w:r>
      <w:proofErr w:type="gramStart"/>
      <w:r w:rsidRPr="00D01B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1B16">
        <w:rPr>
          <w:rFonts w:ascii="Times New Roman" w:hAnsi="Times New Roman" w:cs="Times New Roman"/>
          <w:sz w:val="28"/>
          <w:szCs w:val="28"/>
        </w:rPr>
        <w:t xml:space="preserve"> </w:t>
      </w:r>
      <w:r w:rsidR="00E04FA3" w:rsidRPr="00D01B16">
        <w:rPr>
          <w:rFonts w:ascii="Times New Roman" w:hAnsi="Times New Roman" w:cs="Times New Roman"/>
          <w:sz w:val="28"/>
          <w:szCs w:val="28"/>
        </w:rPr>
        <w:t>в</w:t>
      </w:r>
      <w:r w:rsidRPr="00D01B1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04FA3" w:rsidRPr="00D01B16">
        <w:rPr>
          <w:rFonts w:ascii="Times New Roman" w:hAnsi="Times New Roman" w:cs="Times New Roman"/>
          <w:sz w:val="28"/>
          <w:szCs w:val="28"/>
        </w:rPr>
        <w:t>х</w:t>
      </w:r>
      <w:r w:rsidR="00E04FA3" w:rsidRPr="00D01B16">
        <w:rPr>
          <w:rFonts w:ascii="Times New Roman" w:hAnsi="Times New Roman" w:cs="Times New Roman"/>
          <w:sz w:val="28"/>
          <w:szCs w:val="28"/>
        </w:rPr>
        <w:br/>
      </w:r>
      <w:r w:rsidRPr="00D01B16">
        <w:rPr>
          <w:rFonts w:ascii="Times New Roman" w:hAnsi="Times New Roman" w:cs="Times New Roman"/>
          <w:sz w:val="28"/>
          <w:szCs w:val="28"/>
        </w:rPr>
        <w:t xml:space="preserve"> </w:t>
      </w:r>
      <w:r w:rsidR="00E04FA3" w:rsidRPr="00D01B16">
        <w:rPr>
          <w:rFonts w:ascii="Times New Roman" w:hAnsi="Times New Roman" w:cs="Times New Roman"/>
          <w:sz w:val="28"/>
          <w:szCs w:val="28"/>
        </w:rPr>
        <w:t>№№ 382, 556-п указанный документ в перечень объектов публичного технологического и ценового аудита не в</w:t>
      </w:r>
      <w:r w:rsidR="00BF2AB8" w:rsidRPr="00D01B16">
        <w:rPr>
          <w:rFonts w:ascii="Times New Roman" w:hAnsi="Times New Roman" w:cs="Times New Roman"/>
          <w:sz w:val="28"/>
          <w:szCs w:val="28"/>
        </w:rPr>
        <w:t>ключен</w:t>
      </w:r>
      <w:r w:rsidR="00E04FA3" w:rsidRPr="00D01B16">
        <w:rPr>
          <w:rFonts w:ascii="Times New Roman" w:hAnsi="Times New Roman" w:cs="Times New Roman"/>
          <w:sz w:val="28"/>
          <w:szCs w:val="28"/>
        </w:rPr>
        <w:t>;</w:t>
      </w:r>
    </w:p>
    <w:p w:rsidR="00BF2AB8" w:rsidRPr="00D01B16" w:rsidRDefault="0096502D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>в пункте 9</w:t>
      </w:r>
      <w:r w:rsidR="00BF2AB8" w:rsidRPr="00D01B16">
        <w:rPr>
          <w:rFonts w:ascii="Times New Roman" w:hAnsi="Times New Roman" w:cs="Times New Roman"/>
          <w:sz w:val="28"/>
          <w:szCs w:val="28"/>
        </w:rPr>
        <w:t>:</w:t>
      </w:r>
    </w:p>
    <w:p w:rsidR="0096502D" w:rsidRPr="00D01B16" w:rsidRDefault="00BF2AB8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>–</w:t>
      </w:r>
      <w:r w:rsidR="0096502D" w:rsidRPr="00D01B16">
        <w:rPr>
          <w:rFonts w:ascii="Times New Roman" w:hAnsi="Times New Roman" w:cs="Times New Roman"/>
          <w:sz w:val="28"/>
          <w:szCs w:val="28"/>
        </w:rPr>
        <w:t xml:space="preserve"> неверно указан </w:t>
      </w:r>
      <w:r w:rsidR="00510358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96502D" w:rsidRPr="00D01B16">
        <w:rPr>
          <w:rFonts w:ascii="Times New Roman" w:hAnsi="Times New Roman" w:cs="Times New Roman"/>
          <w:sz w:val="28"/>
          <w:szCs w:val="28"/>
        </w:rPr>
        <w:t>этап</w:t>
      </w:r>
      <w:r w:rsidR="00510358">
        <w:rPr>
          <w:rFonts w:ascii="Times New Roman" w:hAnsi="Times New Roman" w:cs="Times New Roman"/>
          <w:sz w:val="28"/>
          <w:szCs w:val="28"/>
        </w:rPr>
        <w:t>а</w:t>
      </w:r>
      <w:r w:rsidR="0096502D" w:rsidRPr="00D01B16">
        <w:rPr>
          <w:rFonts w:ascii="Times New Roman" w:hAnsi="Times New Roman" w:cs="Times New Roman"/>
          <w:sz w:val="28"/>
          <w:szCs w:val="28"/>
        </w:rPr>
        <w:t xml:space="preserve"> публичного технологического </w:t>
      </w:r>
      <w:r w:rsidR="0096502D" w:rsidRPr="00D01B16">
        <w:rPr>
          <w:rFonts w:ascii="Times New Roman" w:hAnsi="Times New Roman" w:cs="Times New Roman"/>
          <w:sz w:val="28"/>
          <w:szCs w:val="28"/>
        </w:rPr>
        <w:br/>
        <w:t>и ценового аудита инвестиционного проекта;</w:t>
      </w:r>
    </w:p>
    <w:p w:rsidR="00BF2AB8" w:rsidRPr="00D01B16" w:rsidRDefault="00BF2AB8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 xml:space="preserve">– предлагаемое правовое регулирование не соответствует </w:t>
      </w:r>
      <w:proofErr w:type="gramStart"/>
      <w:r w:rsidRPr="00D01B16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D01B16">
        <w:rPr>
          <w:rFonts w:ascii="Times New Roman" w:hAnsi="Times New Roman" w:cs="Times New Roman"/>
          <w:sz w:val="28"/>
          <w:szCs w:val="28"/>
        </w:rPr>
        <w:t xml:space="preserve"> пунктом 33 постановления № 382;  </w:t>
      </w:r>
    </w:p>
    <w:p w:rsidR="00FD7B44" w:rsidRPr="00D01B16" w:rsidRDefault="00BF2AB8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 xml:space="preserve">– </w:t>
      </w:r>
      <w:r w:rsidR="0096502D" w:rsidRPr="00D01B16">
        <w:rPr>
          <w:rFonts w:ascii="Times New Roman" w:hAnsi="Times New Roman" w:cs="Times New Roman"/>
          <w:sz w:val="28"/>
          <w:szCs w:val="28"/>
        </w:rPr>
        <w:t>в подпункте «</w:t>
      </w:r>
      <w:r w:rsidR="00510358">
        <w:rPr>
          <w:rFonts w:ascii="Times New Roman" w:hAnsi="Times New Roman" w:cs="Times New Roman"/>
          <w:sz w:val="28"/>
          <w:szCs w:val="28"/>
        </w:rPr>
        <w:t>д</w:t>
      </w:r>
      <w:r w:rsidR="0096502D" w:rsidRPr="00D01B16">
        <w:rPr>
          <w:rFonts w:ascii="Times New Roman" w:hAnsi="Times New Roman" w:cs="Times New Roman"/>
          <w:sz w:val="28"/>
          <w:szCs w:val="28"/>
        </w:rPr>
        <w:t>» не указано наименование (вид)</w:t>
      </w:r>
      <w:r w:rsidR="00510358">
        <w:rPr>
          <w:rFonts w:ascii="Times New Roman" w:hAnsi="Times New Roman" w:cs="Times New Roman"/>
          <w:sz w:val="28"/>
          <w:szCs w:val="28"/>
        </w:rPr>
        <w:t xml:space="preserve"> </w:t>
      </w:r>
      <w:r w:rsidR="0096502D" w:rsidRPr="00D01B16">
        <w:rPr>
          <w:rFonts w:ascii="Times New Roman" w:hAnsi="Times New Roman" w:cs="Times New Roman"/>
          <w:sz w:val="28"/>
          <w:szCs w:val="28"/>
        </w:rPr>
        <w:t xml:space="preserve">экспертизы, заключение по </w:t>
      </w:r>
      <w:r w:rsidR="00510358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96502D" w:rsidRPr="00D01B16">
        <w:rPr>
          <w:rFonts w:ascii="Times New Roman" w:hAnsi="Times New Roman" w:cs="Times New Roman"/>
          <w:sz w:val="28"/>
          <w:szCs w:val="28"/>
        </w:rPr>
        <w:t xml:space="preserve">которой является объектом публичного </w:t>
      </w:r>
      <w:r w:rsidR="0096502D" w:rsidRPr="00D01B16">
        <w:rPr>
          <w:rFonts w:ascii="Times New Roman" w:hAnsi="Times New Roman" w:cs="Times New Roman"/>
          <w:sz w:val="28"/>
          <w:szCs w:val="28"/>
        </w:rPr>
        <w:lastRenderedPageBreak/>
        <w:t>технологического и ценового аудита инвестиционного проекта на в</w:t>
      </w:r>
      <w:r w:rsidR="00510358">
        <w:rPr>
          <w:rFonts w:ascii="Times New Roman" w:hAnsi="Times New Roman" w:cs="Times New Roman"/>
          <w:sz w:val="28"/>
          <w:szCs w:val="28"/>
        </w:rPr>
        <w:t>тором этапе.</w:t>
      </w:r>
      <w:r w:rsidR="00E04FA3" w:rsidRPr="00D01B16">
        <w:rPr>
          <w:rFonts w:ascii="Times New Roman" w:hAnsi="Times New Roman" w:cs="Times New Roman"/>
          <w:sz w:val="28"/>
          <w:szCs w:val="28"/>
        </w:rPr>
        <w:t xml:space="preserve"> </w:t>
      </w:r>
      <w:r w:rsidR="00DF09BC" w:rsidRPr="00D01B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358" w:rsidRDefault="007E59A4" w:rsidP="00BC4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16">
        <w:rPr>
          <w:rFonts w:ascii="Times New Roman" w:hAnsi="Times New Roman" w:cs="Times New Roman"/>
          <w:sz w:val="28"/>
          <w:szCs w:val="28"/>
        </w:rPr>
        <w:t>Обращаю внимание, что</w:t>
      </w:r>
      <w:r w:rsidR="00510358">
        <w:rPr>
          <w:rFonts w:ascii="Times New Roman" w:hAnsi="Times New Roman" w:cs="Times New Roman"/>
          <w:sz w:val="28"/>
          <w:szCs w:val="28"/>
        </w:rPr>
        <w:t xml:space="preserve"> в результате мониторинга нормативных правовых актов других субъектов Российской Федерации уполномоченным органом установлено, что порядок </w:t>
      </w:r>
      <w:r w:rsidR="00510358" w:rsidRPr="00D01B16">
        <w:rPr>
          <w:rFonts w:ascii="Times New Roman" w:hAnsi="Times New Roman" w:cs="Times New Roman"/>
          <w:sz w:val="28"/>
          <w:szCs w:val="28"/>
        </w:rPr>
        <w:t xml:space="preserve">привлечения экспертных организаций для проведения публичного технологического </w:t>
      </w:r>
      <w:r w:rsidR="00510358">
        <w:rPr>
          <w:rFonts w:ascii="Times New Roman" w:hAnsi="Times New Roman" w:cs="Times New Roman"/>
          <w:sz w:val="28"/>
          <w:szCs w:val="28"/>
        </w:rPr>
        <w:br/>
      </w:r>
      <w:r w:rsidR="00510358" w:rsidRPr="00D01B16">
        <w:rPr>
          <w:rFonts w:ascii="Times New Roman" w:hAnsi="Times New Roman" w:cs="Times New Roman"/>
          <w:sz w:val="28"/>
          <w:szCs w:val="28"/>
        </w:rPr>
        <w:t>и ценового аудита в отношении инвестиционных проектов</w:t>
      </w:r>
      <w:r w:rsidR="00510358">
        <w:rPr>
          <w:rFonts w:ascii="Times New Roman" w:hAnsi="Times New Roman" w:cs="Times New Roman"/>
          <w:sz w:val="28"/>
          <w:szCs w:val="28"/>
        </w:rPr>
        <w:t xml:space="preserve"> в большинстве случаев установлен высшими исполнительными органами государственной власти. Аналогичная позиция отражена и на федеральном уровне в постановлении № 382. В связи с чем</w:t>
      </w:r>
      <w:r w:rsidR="00D72C70">
        <w:rPr>
          <w:rFonts w:ascii="Times New Roman" w:hAnsi="Times New Roman" w:cs="Times New Roman"/>
          <w:sz w:val="28"/>
          <w:szCs w:val="28"/>
        </w:rPr>
        <w:t>,</w:t>
      </w:r>
      <w:r w:rsidR="00510358">
        <w:rPr>
          <w:rFonts w:ascii="Times New Roman" w:hAnsi="Times New Roman" w:cs="Times New Roman"/>
          <w:sz w:val="28"/>
          <w:szCs w:val="28"/>
        </w:rPr>
        <w:t xml:space="preserve"> Депстрою Югры целесообразно рассмотреть вопрос об установлении рассматриваемого порядка путем внесения </w:t>
      </w:r>
      <w:r w:rsidR="00510358" w:rsidRPr="00D01B16">
        <w:rPr>
          <w:rFonts w:ascii="Times New Roman" w:hAnsi="Times New Roman" w:cs="Times New Roman"/>
          <w:sz w:val="28"/>
          <w:szCs w:val="28"/>
        </w:rPr>
        <w:t xml:space="preserve">соответствующих изменений в постановление </w:t>
      </w:r>
      <w:r w:rsidR="00510358">
        <w:rPr>
          <w:rFonts w:ascii="Times New Roman" w:hAnsi="Times New Roman" w:cs="Times New Roman"/>
          <w:sz w:val="28"/>
          <w:szCs w:val="28"/>
        </w:rPr>
        <w:br/>
      </w:r>
      <w:r w:rsidR="00510358" w:rsidRPr="00D01B16">
        <w:rPr>
          <w:rFonts w:ascii="Times New Roman" w:hAnsi="Times New Roman" w:cs="Times New Roman"/>
          <w:sz w:val="28"/>
          <w:szCs w:val="28"/>
        </w:rPr>
        <w:t xml:space="preserve">№ 556-п, без издания </w:t>
      </w:r>
      <w:r w:rsidR="00510358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510358" w:rsidRPr="00D01B16">
        <w:rPr>
          <w:rFonts w:ascii="Times New Roman" w:hAnsi="Times New Roman" w:cs="Times New Roman"/>
          <w:sz w:val="28"/>
          <w:szCs w:val="28"/>
        </w:rPr>
        <w:t>приказа.</w:t>
      </w:r>
    </w:p>
    <w:p w:rsidR="00195D0B" w:rsidRDefault="00195D0B" w:rsidP="00BC4F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замечаний, вместе с доработанными пояснительной запиской</w:t>
      </w:r>
      <w:r w:rsidR="005103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сводным отчетом,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 w:rsidR="00510358"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proofErr w:type="gramEnd"/>
    </w:p>
    <w:p w:rsidR="00195D0B" w:rsidRDefault="00195D0B" w:rsidP="00BC4F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BC4F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E49" w:rsidRPr="00933810" w:rsidRDefault="00620E49" w:rsidP="00BC4F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62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42CF2E8" wp14:editId="6B6F733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620E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EF6" w:rsidRDefault="00FB3EF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F6" w:rsidRDefault="00FB3EF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F6" w:rsidRDefault="00FB3EF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871" w:rsidRDefault="007A4871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871" w:rsidRDefault="007A4871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871" w:rsidRDefault="007A4871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871" w:rsidRDefault="007A4871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871" w:rsidRDefault="007A4871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 w:rsidR="00FB3EF6"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655734" w:rsidRPr="00D64FB3" w:rsidSect="00713546">
      <w:headerReference w:type="default" r:id="rId21"/>
      <w:footnotePr>
        <w:numFmt w:val="chicago"/>
      </w:footnotePr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ED" w:rsidRDefault="00D048ED" w:rsidP="00617B40">
      <w:pPr>
        <w:spacing w:after="0" w:line="240" w:lineRule="auto"/>
      </w:pPr>
      <w:r>
        <w:separator/>
      </w:r>
    </w:p>
  </w:endnote>
  <w:endnote w:type="continuationSeparator" w:id="0">
    <w:p w:rsidR="00D048ED" w:rsidRDefault="00D048E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ED" w:rsidRDefault="00D048ED" w:rsidP="00617B40">
      <w:pPr>
        <w:spacing w:after="0" w:line="240" w:lineRule="auto"/>
      </w:pPr>
      <w:r>
        <w:separator/>
      </w:r>
    </w:p>
  </w:footnote>
  <w:footnote w:type="continuationSeparator" w:id="0">
    <w:p w:rsidR="00D048ED" w:rsidRDefault="00D048ED" w:rsidP="00617B40">
      <w:pPr>
        <w:spacing w:after="0" w:line="240" w:lineRule="auto"/>
      </w:pPr>
      <w:r>
        <w:continuationSeparator/>
      </w:r>
    </w:p>
  </w:footnote>
  <w:footnote w:id="1">
    <w:p w:rsidR="00C75DE1" w:rsidRPr="00C75DE1" w:rsidRDefault="00C75DE1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http://www.texaudit.ru</w:t>
      </w:r>
    </w:p>
  </w:footnote>
  <w:footnote w:id="2">
    <w:p w:rsidR="00CE49B1" w:rsidRDefault="00CE49B1">
      <w:pPr>
        <w:pStyle w:val="af"/>
      </w:pPr>
      <w:r w:rsidRPr="00CE49B1">
        <w:rPr>
          <w:rStyle w:val="af1"/>
        </w:rPr>
        <w:sym w:font="Symbol" w:char="F02A"/>
      </w:r>
      <w:r w:rsidRPr="00CE49B1">
        <w:rPr>
          <w:rStyle w:val="af1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http://regulation.admhmao.ru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2FD5" w:rsidRDefault="00882FD5">
        <w:pPr>
          <w:pStyle w:val="a6"/>
          <w:jc w:val="center"/>
        </w:pPr>
      </w:p>
      <w:p w:rsidR="00882FD5" w:rsidRDefault="00882FD5">
        <w:pPr>
          <w:pStyle w:val="a6"/>
          <w:jc w:val="center"/>
          <w:rPr>
            <w:rFonts w:ascii="Times New Roman" w:hAnsi="Times New Roman" w:cs="Times New Roman"/>
          </w:rPr>
        </w:pPr>
      </w:p>
      <w:p w:rsidR="00882FD5" w:rsidRDefault="00882FD5">
        <w:pPr>
          <w:pStyle w:val="a6"/>
          <w:jc w:val="center"/>
          <w:rPr>
            <w:rFonts w:ascii="Times New Roman" w:hAnsi="Times New Roman" w:cs="Times New Roman"/>
          </w:rPr>
        </w:pPr>
      </w:p>
      <w:p w:rsidR="00882FD5" w:rsidRPr="008C1B60" w:rsidRDefault="00882FD5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B073DD">
          <w:rPr>
            <w:rFonts w:ascii="Times New Roman" w:hAnsi="Times New Roman" w:cs="Times New Roman"/>
            <w:noProof/>
          </w:rPr>
          <w:t>16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882FD5" w:rsidRDefault="00882F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12153"/>
    <w:rsid w:val="000333BE"/>
    <w:rsid w:val="00034EA1"/>
    <w:rsid w:val="000428DC"/>
    <w:rsid w:val="000553F6"/>
    <w:rsid w:val="0006229C"/>
    <w:rsid w:val="00077A33"/>
    <w:rsid w:val="00094C89"/>
    <w:rsid w:val="000A20DE"/>
    <w:rsid w:val="000A6A56"/>
    <w:rsid w:val="000B30E4"/>
    <w:rsid w:val="000B4C48"/>
    <w:rsid w:val="000B6BD3"/>
    <w:rsid w:val="000C50CE"/>
    <w:rsid w:val="000D2E27"/>
    <w:rsid w:val="000D5824"/>
    <w:rsid w:val="000E12FE"/>
    <w:rsid w:val="000E1577"/>
    <w:rsid w:val="000E2AD9"/>
    <w:rsid w:val="000F242D"/>
    <w:rsid w:val="000F2C0F"/>
    <w:rsid w:val="000F379F"/>
    <w:rsid w:val="000F3E2C"/>
    <w:rsid w:val="00102F25"/>
    <w:rsid w:val="001049CC"/>
    <w:rsid w:val="00112D73"/>
    <w:rsid w:val="00116D96"/>
    <w:rsid w:val="00117BD0"/>
    <w:rsid w:val="00120D40"/>
    <w:rsid w:val="00135ED7"/>
    <w:rsid w:val="00141AC1"/>
    <w:rsid w:val="00145BAB"/>
    <w:rsid w:val="00150967"/>
    <w:rsid w:val="00153EE4"/>
    <w:rsid w:val="001672C5"/>
    <w:rsid w:val="00167936"/>
    <w:rsid w:val="00167D0E"/>
    <w:rsid w:val="00174F4E"/>
    <w:rsid w:val="00182B80"/>
    <w:rsid w:val="001847D2"/>
    <w:rsid w:val="00184D8B"/>
    <w:rsid w:val="00185D06"/>
    <w:rsid w:val="0018600B"/>
    <w:rsid w:val="00186A59"/>
    <w:rsid w:val="00187312"/>
    <w:rsid w:val="00190270"/>
    <w:rsid w:val="00192897"/>
    <w:rsid w:val="00195D0B"/>
    <w:rsid w:val="001A67CB"/>
    <w:rsid w:val="001C240E"/>
    <w:rsid w:val="001C5C3F"/>
    <w:rsid w:val="001D53CB"/>
    <w:rsid w:val="001E1D62"/>
    <w:rsid w:val="001F4F66"/>
    <w:rsid w:val="001F7F66"/>
    <w:rsid w:val="0020477F"/>
    <w:rsid w:val="002052B2"/>
    <w:rsid w:val="0021792F"/>
    <w:rsid w:val="00225C7D"/>
    <w:rsid w:val="0022711A"/>
    <w:rsid w:val="002300FD"/>
    <w:rsid w:val="00234040"/>
    <w:rsid w:val="002402B0"/>
    <w:rsid w:val="00241101"/>
    <w:rsid w:val="00241EE2"/>
    <w:rsid w:val="002444D0"/>
    <w:rsid w:val="002454D8"/>
    <w:rsid w:val="0025124A"/>
    <w:rsid w:val="002529F0"/>
    <w:rsid w:val="0025786C"/>
    <w:rsid w:val="00261D49"/>
    <w:rsid w:val="00266067"/>
    <w:rsid w:val="002752B2"/>
    <w:rsid w:val="002A5352"/>
    <w:rsid w:val="002A75A0"/>
    <w:rsid w:val="002B7ED0"/>
    <w:rsid w:val="002D0994"/>
    <w:rsid w:val="002E3FB0"/>
    <w:rsid w:val="002E758D"/>
    <w:rsid w:val="002E7E17"/>
    <w:rsid w:val="002F3010"/>
    <w:rsid w:val="002F3132"/>
    <w:rsid w:val="00301280"/>
    <w:rsid w:val="00310F75"/>
    <w:rsid w:val="0032742C"/>
    <w:rsid w:val="003274B7"/>
    <w:rsid w:val="00331A8C"/>
    <w:rsid w:val="00333605"/>
    <w:rsid w:val="0033364C"/>
    <w:rsid w:val="00343840"/>
    <w:rsid w:val="00343BF0"/>
    <w:rsid w:val="0036066D"/>
    <w:rsid w:val="00361BD1"/>
    <w:rsid w:val="003624D8"/>
    <w:rsid w:val="00365A46"/>
    <w:rsid w:val="0036793D"/>
    <w:rsid w:val="00374FB0"/>
    <w:rsid w:val="003808E2"/>
    <w:rsid w:val="00380A6F"/>
    <w:rsid w:val="00393A3E"/>
    <w:rsid w:val="00397EFC"/>
    <w:rsid w:val="003B3810"/>
    <w:rsid w:val="003C3528"/>
    <w:rsid w:val="003C551B"/>
    <w:rsid w:val="003D02DB"/>
    <w:rsid w:val="003D2811"/>
    <w:rsid w:val="003E2BC3"/>
    <w:rsid w:val="003F2416"/>
    <w:rsid w:val="003F3603"/>
    <w:rsid w:val="00404BE7"/>
    <w:rsid w:val="00406515"/>
    <w:rsid w:val="0040654A"/>
    <w:rsid w:val="00417101"/>
    <w:rsid w:val="00422070"/>
    <w:rsid w:val="00423B4E"/>
    <w:rsid w:val="00431272"/>
    <w:rsid w:val="004313B4"/>
    <w:rsid w:val="004320B3"/>
    <w:rsid w:val="004333EE"/>
    <w:rsid w:val="00441F16"/>
    <w:rsid w:val="004441B6"/>
    <w:rsid w:val="0044500A"/>
    <w:rsid w:val="0044562F"/>
    <w:rsid w:val="004554E4"/>
    <w:rsid w:val="004622A1"/>
    <w:rsid w:val="00465FC6"/>
    <w:rsid w:val="0048186B"/>
    <w:rsid w:val="004A050F"/>
    <w:rsid w:val="004A1861"/>
    <w:rsid w:val="004A3C11"/>
    <w:rsid w:val="004B28BF"/>
    <w:rsid w:val="004B7C06"/>
    <w:rsid w:val="004C069C"/>
    <w:rsid w:val="004C19BA"/>
    <w:rsid w:val="004C2CFD"/>
    <w:rsid w:val="004C37E4"/>
    <w:rsid w:val="004C7125"/>
    <w:rsid w:val="004D07C3"/>
    <w:rsid w:val="004D40FA"/>
    <w:rsid w:val="004D595C"/>
    <w:rsid w:val="004D6BB0"/>
    <w:rsid w:val="004E348D"/>
    <w:rsid w:val="004E50AE"/>
    <w:rsid w:val="004F2F62"/>
    <w:rsid w:val="004F6351"/>
    <w:rsid w:val="004F67AA"/>
    <w:rsid w:val="004F72DA"/>
    <w:rsid w:val="004F73EC"/>
    <w:rsid w:val="004F7CDE"/>
    <w:rsid w:val="00510358"/>
    <w:rsid w:val="00512723"/>
    <w:rsid w:val="00515615"/>
    <w:rsid w:val="00530892"/>
    <w:rsid w:val="00530A36"/>
    <w:rsid w:val="00532B62"/>
    <w:rsid w:val="00532CA8"/>
    <w:rsid w:val="00541BE6"/>
    <w:rsid w:val="005439BD"/>
    <w:rsid w:val="00577D17"/>
    <w:rsid w:val="00597322"/>
    <w:rsid w:val="005A1577"/>
    <w:rsid w:val="005A653A"/>
    <w:rsid w:val="005A66B0"/>
    <w:rsid w:val="005B2935"/>
    <w:rsid w:val="005B525A"/>
    <w:rsid w:val="005B67A9"/>
    <w:rsid w:val="005B7083"/>
    <w:rsid w:val="005C5BDD"/>
    <w:rsid w:val="005D5C72"/>
    <w:rsid w:val="005E4F8E"/>
    <w:rsid w:val="005F0864"/>
    <w:rsid w:val="005F0FB6"/>
    <w:rsid w:val="005F61A3"/>
    <w:rsid w:val="00616F62"/>
    <w:rsid w:val="00617B40"/>
    <w:rsid w:val="00620E49"/>
    <w:rsid w:val="00623C81"/>
    <w:rsid w:val="00624276"/>
    <w:rsid w:val="00626321"/>
    <w:rsid w:val="00626B7E"/>
    <w:rsid w:val="00627AE3"/>
    <w:rsid w:val="00635B43"/>
    <w:rsid w:val="00636F28"/>
    <w:rsid w:val="0064343F"/>
    <w:rsid w:val="00647DE4"/>
    <w:rsid w:val="00655734"/>
    <w:rsid w:val="00657848"/>
    <w:rsid w:val="006615CF"/>
    <w:rsid w:val="00665575"/>
    <w:rsid w:val="006722F9"/>
    <w:rsid w:val="00681196"/>
    <w:rsid w:val="006856CF"/>
    <w:rsid w:val="00695D5A"/>
    <w:rsid w:val="006A357D"/>
    <w:rsid w:val="006A5B30"/>
    <w:rsid w:val="006B1282"/>
    <w:rsid w:val="006B691C"/>
    <w:rsid w:val="006C37AF"/>
    <w:rsid w:val="006C77B8"/>
    <w:rsid w:val="006C7DC0"/>
    <w:rsid w:val="006D18AE"/>
    <w:rsid w:val="006D3BA5"/>
    <w:rsid w:val="006D495B"/>
    <w:rsid w:val="006F4818"/>
    <w:rsid w:val="006F7EF8"/>
    <w:rsid w:val="00713546"/>
    <w:rsid w:val="0072488A"/>
    <w:rsid w:val="007343BF"/>
    <w:rsid w:val="0075239F"/>
    <w:rsid w:val="007553C9"/>
    <w:rsid w:val="00771F49"/>
    <w:rsid w:val="0077481C"/>
    <w:rsid w:val="007769E5"/>
    <w:rsid w:val="00787F47"/>
    <w:rsid w:val="007A0722"/>
    <w:rsid w:val="007A4871"/>
    <w:rsid w:val="007B72BE"/>
    <w:rsid w:val="007C5828"/>
    <w:rsid w:val="007C7F37"/>
    <w:rsid w:val="007D37F2"/>
    <w:rsid w:val="007E462A"/>
    <w:rsid w:val="007E59A4"/>
    <w:rsid w:val="008005B1"/>
    <w:rsid w:val="00801BEB"/>
    <w:rsid w:val="00802B6A"/>
    <w:rsid w:val="008053F1"/>
    <w:rsid w:val="00805A4C"/>
    <w:rsid w:val="00806E33"/>
    <w:rsid w:val="00814DFA"/>
    <w:rsid w:val="00817D3F"/>
    <w:rsid w:val="00821D8F"/>
    <w:rsid w:val="00822F9D"/>
    <w:rsid w:val="008376B5"/>
    <w:rsid w:val="00843228"/>
    <w:rsid w:val="008459BB"/>
    <w:rsid w:val="0084722F"/>
    <w:rsid w:val="00851787"/>
    <w:rsid w:val="00875DF3"/>
    <w:rsid w:val="00877A30"/>
    <w:rsid w:val="00882FD5"/>
    <w:rsid w:val="00886731"/>
    <w:rsid w:val="00887852"/>
    <w:rsid w:val="008C1B60"/>
    <w:rsid w:val="008C2ACB"/>
    <w:rsid w:val="008D6252"/>
    <w:rsid w:val="008E03E4"/>
    <w:rsid w:val="008E4601"/>
    <w:rsid w:val="00900028"/>
    <w:rsid w:val="00903CF1"/>
    <w:rsid w:val="00927695"/>
    <w:rsid w:val="009306E4"/>
    <w:rsid w:val="00933810"/>
    <w:rsid w:val="00936134"/>
    <w:rsid w:val="0096338B"/>
    <w:rsid w:val="009642D0"/>
    <w:rsid w:val="0096502D"/>
    <w:rsid w:val="009850D9"/>
    <w:rsid w:val="00990924"/>
    <w:rsid w:val="009917B5"/>
    <w:rsid w:val="0099526C"/>
    <w:rsid w:val="009967EC"/>
    <w:rsid w:val="009A22F7"/>
    <w:rsid w:val="009A231B"/>
    <w:rsid w:val="009A2A5C"/>
    <w:rsid w:val="009B40BE"/>
    <w:rsid w:val="009C0855"/>
    <w:rsid w:val="009C1751"/>
    <w:rsid w:val="009E2CD1"/>
    <w:rsid w:val="009E57B5"/>
    <w:rsid w:val="009E6A68"/>
    <w:rsid w:val="009F6EC2"/>
    <w:rsid w:val="00A027DF"/>
    <w:rsid w:val="00A14960"/>
    <w:rsid w:val="00A2680F"/>
    <w:rsid w:val="00A33D50"/>
    <w:rsid w:val="00A427C8"/>
    <w:rsid w:val="00A94833"/>
    <w:rsid w:val="00AA1663"/>
    <w:rsid w:val="00AB0C81"/>
    <w:rsid w:val="00AB2789"/>
    <w:rsid w:val="00AB43A6"/>
    <w:rsid w:val="00AB534F"/>
    <w:rsid w:val="00AB7BE8"/>
    <w:rsid w:val="00AC16A7"/>
    <w:rsid w:val="00AC194A"/>
    <w:rsid w:val="00AC3FBD"/>
    <w:rsid w:val="00AD697A"/>
    <w:rsid w:val="00AD73DF"/>
    <w:rsid w:val="00AE3C27"/>
    <w:rsid w:val="00AE4737"/>
    <w:rsid w:val="00AE4D2D"/>
    <w:rsid w:val="00AE51A8"/>
    <w:rsid w:val="00AE7395"/>
    <w:rsid w:val="00B073DD"/>
    <w:rsid w:val="00B15E0C"/>
    <w:rsid w:val="00B17E67"/>
    <w:rsid w:val="00B2079F"/>
    <w:rsid w:val="00B2259C"/>
    <w:rsid w:val="00B24609"/>
    <w:rsid w:val="00B31C16"/>
    <w:rsid w:val="00B45F61"/>
    <w:rsid w:val="00B50F6F"/>
    <w:rsid w:val="00B5235D"/>
    <w:rsid w:val="00B53A62"/>
    <w:rsid w:val="00B55F42"/>
    <w:rsid w:val="00B626AF"/>
    <w:rsid w:val="00B76CD1"/>
    <w:rsid w:val="00B80DCE"/>
    <w:rsid w:val="00B81A2D"/>
    <w:rsid w:val="00B83C46"/>
    <w:rsid w:val="00B95464"/>
    <w:rsid w:val="00BA46DD"/>
    <w:rsid w:val="00BB1720"/>
    <w:rsid w:val="00BB6639"/>
    <w:rsid w:val="00BB794D"/>
    <w:rsid w:val="00BC4F5A"/>
    <w:rsid w:val="00BC715A"/>
    <w:rsid w:val="00BC7C86"/>
    <w:rsid w:val="00BD2EA0"/>
    <w:rsid w:val="00BD4867"/>
    <w:rsid w:val="00BD6F37"/>
    <w:rsid w:val="00BE1054"/>
    <w:rsid w:val="00BE2AF4"/>
    <w:rsid w:val="00BE6AB7"/>
    <w:rsid w:val="00BF2253"/>
    <w:rsid w:val="00BF262A"/>
    <w:rsid w:val="00BF2AB8"/>
    <w:rsid w:val="00C002B4"/>
    <w:rsid w:val="00C1319F"/>
    <w:rsid w:val="00C16253"/>
    <w:rsid w:val="00C21D1F"/>
    <w:rsid w:val="00C239F1"/>
    <w:rsid w:val="00C36F0C"/>
    <w:rsid w:val="00C36F5A"/>
    <w:rsid w:val="00C37499"/>
    <w:rsid w:val="00C408BB"/>
    <w:rsid w:val="00C43104"/>
    <w:rsid w:val="00C43E92"/>
    <w:rsid w:val="00C47E33"/>
    <w:rsid w:val="00C51F70"/>
    <w:rsid w:val="00C52BE4"/>
    <w:rsid w:val="00C56CE1"/>
    <w:rsid w:val="00C7412C"/>
    <w:rsid w:val="00C75DE1"/>
    <w:rsid w:val="00C953B8"/>
    <w:rsid w:val="00C97EC8"/>
    <w:rsid w:val="00CA7141"/>
    <w:rsid w:val="00CB1BF7"/>
    <w:rsid w:val="00CB3E7A"/>
    <w:rsid w:val="00CB7CF9"/>
    <w:rsid w:val="00CC7C2A"/>
    <w:rsid w:val="00CD0210"/>
    <w:rsid w:val="00CD10B8"/>
    <w:rsid w:val="00CD3EE5"/>
    <w:rsid w:val="00CD7F28"/>
    <w:rsid w:val="00CE2FEE"/>
    <w:rsid w:val="00CE49B1"/>
    <w:rsid w:val="00CF30DA"/>
    <w:rsid w:val="00CF3794"/>
    <w:rsid w:val="00CF44D0"/>
    <w:rsid w:val="00CF744D"/>
    <w:rsid w:val="00D007DF"/>
    <w:rsid w:val="00D01B16"/>
    <w:rsid w:val="00D03101"/>
    <w:rsid w:val="00D032B0"/>
    <w:rsid w:val="00D03C87"/>
    <w:rsid w:val="00D048ED"/>
    <w:rsid w:val="00D155CC"/>
    <w:rsid w:val="00D173A2"/>
    <w:rsid w:val="00D20948"/>
    <w:rsid w:val="00D26095"/>
    <w:rsid w:val="00D31E30"/>
    <w:rsid w:val="00D379A2"/>
    <w:rsid w:val="00D44882"/>
    <w:rsid w:val="00D4701F"/>
    <w:rsid w:val="00D47691"/>
    <w:rsid w:val="00D53054"/>
    <w:rsid w:val="00D64FB3"/>
    <w:rsid w:val="00D72C70"/>
    <w:rsid w:val="00D76D2B"/>
    <w:rsid w:val="00D8061E"/>
    <w:rsid w:val="00D95794"/>
    <w:rsid w:val="00DB032D"/>
    <w:rsid w:val="00DB0ECB"/>
    <w:rsid w:val="00DE12FA"/>
    <w:rsid w:val="00DF09BC"/>
    <w:rsid w:val="00E024DC"/>
    <w:rsid w:val="00E0350E"/>
    <w:rsid w:val="00E04FA3"/>
    <w:rsid w:val="00E05238"/>
    <w:rsid w:val="00E05262"/>
    <w:rsid w:val="00E12872"/>
    <w:rsid w:val="00E26486"/>
    <w:rsid w:val="00E317C4"/>
    <w:rsid w:val="00E46C54"/>
    <w:rsid w:val="00E516F7"/>
    <w:rsid w:val="00E572F4"/>
    <w:rsid w:val="00E624C3"/>
    <w:rsid w:val="00E65BB3"/>
    <w:rsid w:val="00E7548C"/>
    <w:rsid w:val="00E941EE"/>
    <w:rsid w:val="00E97607"/>
    <w:rsid w:val="00EA4309"/>
    <w:rsid w:val="00EC048E"/>
    <w:rsid w:val="00ED01A2"/>
    <w:rsid w:val="00ED5983"/>
    <w:rsid w:val="00EE1409"/>
    <w:rsid w:val="00EF1EE3"/>
    <w:rsid w:val="00EF214F"/>
    <w:rsid w:val="00EF7EDB"/>
    <w:rsid w:val="00F114E8"/>
    <w:rsid w:val="00F11C78"/>
    <w:rsid w:val="00F120E8"/>
    <w:rsid w:val="00F155DA"/>
    <w:rsid w:val="00F262C9"/>
    <w:rsid w:val="00F300CE"/>
    <w:rsid w:val="00F34C22"/>
    <w:rsid w:val="00F43D67"/>
    <w:rsid w:val="00F449DF"/>
    <w:rsid w:val="00F52774"/>
    <w:rsid w:val="00F55E37"/>
    <w:rsid w:val="00F615A5"/>
    <w:rsid w:val="00F71352"/>
    <w:rsid w:val="00F71DD3"/>
    <w:rsid w:val="00F765C7"/>
    <w:rsid w:val="00F76B27"/>
    <w:rsid w:val="00F80CC2"/>
    <w:rsid w:val="00F819FD"/>
    <w:rsid w:val="00F91B3A"/>
    <w:rsid w:val="00FA20F7"/>
    <w:rsid w:val="00FA4CF5"/>
    <w:rsid w:val="00FB0BC5"/>
    <w:rsid w:val="00FB107B"/>
    <w:rsid w:val="00FB3EF6"/>
    <w:rsid w:val="00FC3FBE"/>
    <w:rsid w:val="00FC4F82"/>
    <w:rsid w:val="00FD0D0F"/>
    <w:rsid w:val="00FD7B44"/>
    <w:rsid w:val="00FE367D"/>
    <w:rsid w:val="00FE58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5323-D95B-4A59-B3F1-4E0907BD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2018-05-18T10:04:00Z</dcterms:created>
  <dcterms:modified xsi:type="dcterms:W3CDTF">2018-05-18T10:04:00Z</dcterms:modified>
</cp:coreProperties>
</file>